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2C894B0C"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w:t>
      </w:r>
      <w:r w:rsidR="0029016E">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r>
      <w:r w:rsidR="00F60D20">
        <w:rPr>
          <w:rFonts w:eastAsia="Times New Roman"/>
          <w:b/>
          <w:noProof/>
          <w:sz w:val="24"/>
        </w:rPr>
        <w:t xml:space="preserve"> </w:t>
      </w:r>
      <w:bookmarkStart w:id="2" w:name="_GoBack"/>
      <w:bookmarkEnd w:id="2"/>
      <w:r w:rsidRPr="005E7A3C">
        <w:rPr>
          <w:rFonts w:eastAsia="Times New Roman"/>
          <w:b/>
          <w:noProof/>
          <w:sz w:val="24"/>
        </w:rPr>
        <w:t>R4-</w:t>
      </w:r>
      <w:r>
        <w:rPr>
          <w:rFonts w:eastAsia="Times New Roman"/>
          <w:b/>
          <w:noProof/>
          <w:sz w:val="24"/>
        </w:rPr>
        <w:t>200</w:t>
      </w:r>
      <w:r w:rsidR="00F60D20">
        <w:rPr>
          <w:rFonts w:eastAsia="Times New Roman"/>
          <w:b/>
          <w:noProof/>
          <w:sz w:val="24"/>
        </w:rPr>
        <w:t>548</w:t>
      </w:r>
      <w:r w:rsidR="00261312">
        <w:rPr>
          <w:rFonts w:eastAsia="Times New Roman"/>
          <w:b/>
          <w:noProof/>
          <w:sz w:val="24"/>
        </w:rPr>
        <w:t>2</w:t>
      </w:r>
    </w:p>
    <w:p w14:paraId="015AD352" w14:textId="78714BF7" w:rsidR="00F21F81" w:rsidRDefault="0029016E" w:rsidP="00F21F81">
      <w:pPr>
        <w:pStyle w:val="a"/>
        <w:rPr>
          <w:rFonts w:eastAsia="SimSun"/>
          <w:bCs w:val="0"/>
          <w:sz w:val="24"/>
          <w:lang w:eastAsia="zh-CN"/>
        </w:rPr>
      </w:pPr>
      <w:bookmarkStart w:id="3" w:name="OLE_LINK1"/>
      <w:bookmarkStart w:id="4" w:name="OLE_LINK2"/>
      <w:r>
        <w:rPr>
          <w:rFonts w:eastAsia="SimSun"/>
          <w:bCs w:val="0"/>
          <w:sz w:val="24"/>
          <w:lang w:eastAsia="zh-CN"/>
        </w:rPr>
        <w:t>Online, 20</w:t>
      </w:r>
      <w:r w:rsidR="00F21F81">
        <w:rPr>
          <w:rFonts w:eastAsia="SimSun"/>
          <w:bCs w:val="0"/>
          <w:sz w:val="24"/>
          <w:lang w:eastAsia="zh-CN"/>
        </w:rPr>
        <w:t xml:space="preserve"> </w:t>
      </w:r>
      <w:r>
        <w:rPr>
          <w:rFonts w:eastAsia="SimSun"/>
          <w:bCs w:val="0"/>
          <w:sz w:val="24"/>
          <w:lang w:eastAsia="zh-CN"/>
        </w:rPr>
        <w:t>Apr</w:t>
      </w:r>
      <w:r w:rsidR="00F21F81">
        <w:rPr>
          <w:rFonts w:eastAsia="SimSun"/>
          <w:bCs w:val="0"/>
          <w:sz w:val="24"/>
          <w:lang w:eastAsia="zh-CN"/>
        </w:rPr>
        <w:t xml:space="preserve"> - 0</w:t>
      </w:r>
      <w:r>
        <w:rPr>
          <w:rFonts w:eastAsia="SimSun"/>
          <w:bCs w:val="0"/>
          <w:sz w:val="24"/>
          <w:lang w:eastAsia="zh-CN"/>
        </w:rPr>
        <w:t>1 May</w:t>
      </w:r>
      <w:r w:rsidR="00F21F81" w:rsidRPr="009F4EEE">
        <w:rPr>
          <w:rFonts w:eastAsia="SimSun"/>
          <w:bCs w:val="0"/>
          <w:sz w:val="24"/>
          <w:lang w:eastAsia="zh-CN"/>
        </w:rPr>
        <w:t xml:space="preserve"> 20</w:t>
      </w:r>
      <w:bookmarkEnd w:id="3"/>
      <w:bookmarkEnd w:id="4"/>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440DF2D7"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61312" w:rsidRPr="00261312">
        <w:rPr>
          <w:rFonts w:ascii="Arial" w:hAnsi="Arial" w:cs="Arial"/>
          <w:sz w:val="22"/>
        </w:rPr>
        <w:t>WF on IAB system parameters</w:t>
      </w:r>
    </w:p>
    <w:p w14:paraId="3ACA12DB" w14:textId="03595860"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60D20">
        <w:rPr>
          <w:rFonts w:ascii="Arial" w:hAnsi="Arial" w:cs="Arial"/>
          <w:sz w:val="22"/>
        </w:rPr>
        <w:t>6.5.2</w:t>
      </w:r>
    </w:p>
    <w:p w14:paraId="754225A9" w14:textId="5850E6E0"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B2363">
        <w:rPr>
          <w:rFonts w:ascii="Arial" w:eastAsia="SimSun" w:hAnsi="Arial" w:cs="Arial"/>
          <w:sz w:val="22"/>
          <w:lang w:eastAsia="zh-CN"/>
        </w:rPr>
        <w:t>Approval</w:t>
      </w:r>
    </w:p>
    <w:p w14:paraId="05ABB6E4" w14:textId="5247CA65" w:rsidR="00D64225" w:rsidRPr="008B605D" w:rsidRDefault="00281AE7" w:rsidP="00D64225">
      <w:pPr>
        <w:pStyle w:val="Heading1"/>
        <w:numPr>
          <w:ilvl w:val="0"/>
          <w:numId w:val="21"/>
        </w:numPr>
        <w:overflowPunct w:val="0"/>
        <w:autoSpaceDE w:val="0"/>
        <w:autoSpaceDN w:val="0"/>
        <w:adjustRightInd w:val="0"/>
        <w:textAlignment w:val="baseline"/>
      </w:pPr>
      <w:r>
        <w:t>Background</w:t>
      </w:r>
    </w:p>
    <w:bookmarkEnd w:id="0"/>
    <w:bookmarkEnd w:id="1"/>
    <w:p w14:paraId="32AE1C2B" w14:textId="1622EB6F" w:rsidR="00A623E9" w:rsidRDefault="00F60D20" w:rsidP="00A623E9">
      <w:pPr>
        <w:rPr>
          <w:rFonts w:eastAsia="SimSun"/>
          <w:lang w:val="en-US" w:eastAsia="zh-CN"/>
        </w:rPr>
      </w:pPr>
      <w:r>
        <w:rPr>
          <w:rFonts w:eastAsia="SimSun"/>
          <w:lang w:val="en-US" w:eastAsia="zh-CN"/>
        </w:rPr>
        <w:t xml:space="preserve">The IAB </w:t>
      </w:r>
      <w:r w:rsidR="0010013C">
        <w:rPr>
          <w:rFonts w:eastAsia="SimSun"/>
          <w:lang w:val="en-US" w:eastAsia="zh-CN"/>
        </w:rPr>
        <w:t>general</w:t>
      </w:r>
      <w:r>
        <w:rPr>
          <w:rFonts w:eastAsia="SimSun"/>
          <w:lang w:val="en-US" w:eastAsia="zh-CN"/>
        </w:rPr>
        <w:t xml:space="preserve"> subject area [20</w:t>
      </w:r>
      <w:r w:rsidR="0010013C">
        <w:rPr>
          <w:rFonts w:eastAsia="SimSun"/>
          <w:lang w:val="en-US" w:eastAsia="zh-CN"/>
        </w:rPr>
        <w:t>5</w:t>
      </w:r>
      <w:r>
        <w:rPr>
          <w:rFonts w:eastAsia="SimSun"/>
          <w:lang w:val="en-US" w:eastAsia="zh-CN"/>
        </w:rPr>
        <w:t xml:space="preserve">] </w:t>
      </w:r>
      <w:r w:rsidR="0010013C">
        <w:rPr>
          <w:rFonts w:eastAsia="SimSun"/>
          <w:lang w:val="en-US" w:eastAsia="zh-CN"/>
        </w:rPr>
        <w:t>discussion is captured in [1] there are a number of agreements and way forward discussion points which are to be captured in this way forward document.</w:t>
      </w:r>
    </w:p>
    <w:p w14:paraId="54AEB9E5" w14:textId="53587C78" w:rsidR="0010013C" w:rsidRDefault="0010013C" w:rsidP="00A623E9">
      <w:pPr>
        <w:rPr>
          <w:rFonts w:eastAsia="SimSun"/>
          <w:lang w:val="en-US" w:eastAsia="zh-CN"/>
        </w:rPr>
      </w:pPr>
      <w:r>
        <w:rPr>
          <w:rFonts w:eastAsia="SimSun"/>
          <w:lang w:val="en-US" w:eastAsia="zh-CN"/>
        </w:rPr>
        <w:t>The sub-topics can be summarized from the 1</w:t>
      </w:r>
      <w:r w:rsidRPr="0010013C">
        <w:rPr>
          <w:rFonts w:eastAsia="SimSun"/>
          <w:vertAlign w:val="superscript"/>
          <w:lang w:val="en-US" w:eastAsia="zh-CN"/>
        </w:rPr>
        <w:t>st</w:t>
      </w:r>
      <w:r>
        <w:rPr>
          <w:rFonts w:eastAsia="SimSun"/>
          <w:lang w:val="en-US" w:eastAsia="zh-CN"/>
        </w:rPr>
        <w:t xml:space="preserve"> round as follows:</w:t>
      </w:r>
    </w:p>
    <w:p w14:paraId="61F0C189" w14:textId="714ED991" w:rsidR="00F60D20" w:rsidRPr="00F60D20" w:rsidRDefault="00F60D20" w:rsidP="00281AE7">
      <w:pPr>
        <w:ind w:leftChars="100" w:left="200"/>
        <w:rPr>
          <w:rFonts w:eastAsia="SimSun"/>
          <w:b/>
          <w:u w:val="single"/>
          <w:lang w:val="en-US" w:eastAsia="zh-CN"/>
        </w:rPr>
      </w:pPr>
      <w:r w:rsidRPr="00F60D20">
        <w:rPr>
          <w:rFonts w:eastAsia="SimSun"/>
          <w:b/>
          <w:u w:val="single"/>
          <w:lang w:val="en-US" w:eastAsia="zh-CN"/>
        </w:rPr>
        <w:t xml:space="preserve">Issue 2-1: </w:t>
      </w:r>
      <w:r w:rsidR="0010013C" w:rsidRPr="0010013C">
        <w:rPr>
          <w:rFonts w:eastAsia="SimSun"/>
          <w:b/>
          <w:u w:val="single"/>
          <w:lang w:val="en-US" w:eastAsia="zh-CN"/>
        </w:rPr>
        <w:t>Multi-band/Multi-carrier</w:t>
      </w:r>
    </w:p>
    <w:p w14:paraId="3188092D" w14:textId="77777777" w:rsidR="0010013C" w:rsidRDefault="0010013C" w:rsidP="0010013C">
      <w:pPr>
        <w:ind w:leftChars="100" w:left="200"/>
        <w:rPr>
          <w:rFonts w:eastAsia="SimSun"/>
          <w:lang w:val="en-US" w:eastAsia="zh-CN"/>
        </w:rPr>
      </w:pPr>
      <w:r>
        <w:rPr>
          <w:rFonts w:eastAsia="SimSun"/>
          <w:lang w:val="en-US" w:eastAsia="zh-CN"/>
        </w:rPr>
        <w:t>Tentative agreements:</w:t>
      </w:r>
    </w:p>
    <w:p w14:paraId="61986479" w14:textId="4AD4CB21" w:rsidR="0010013C" w:rsidRPr="0010013C" w:rsidRDefault="0010013C" w:rsidP="0010013C">
      <w:pPr>
        <w:ind w:leftChars="200" w:left="400"/>
        <w:rPr>
          <w:rFonts w:eastAsia="SimSun"/>
          <w:lang w:val="en-US" w:eastAsia="zh-CN"/>
        </w:rPr>
      </w:pPr>
      <w:r w:rsidRPr="0010013C">
        <w:rPr>
          <w:rFonts w:eastAsia="SimSun"/>
          <w:lang w:val="en-US" w:eastAsia="zh-CN"/>
        </w:rPr>
        <w:t>It seems agreeable that we can use the BS approach for IAB-MT WA but more study is needed before we agree on the 2nd IAB-MT class. This is in line with option 2.</w:t>
      </w:r>
    </w:p>
    <w:p w14:paraId="38D8DFD0" w14:textId="77777777" w:rsidR="0010013C" w:rsidRDefault="0010013C" w:rsidP="0010013C">
      <w:pPr>
        <w:ind w:leftChars="100" w:left="200"/>
        <w:rPr>
          <w:rFonts w:eastAsia="SimSun"/>
          <w:lang w:val="en-US" w:eastAsia="zh-CN"/>
        </w:rPr>
      </w:pPr>
      <w:r w:rsidRPr="0010013C">
        <w:rPr>
          <w:rFonts w:eastAsia="SimSun"/>
          <w:lang w:val="en-US" w:eastAsia="zh-CN"/>
        </w:rPr>
        <w:t xml:space="preserve">Candidate options: </w:t>
      </w:r>
    </w:p>
    <w:p w14:paraId="2E535AD0" w14:textId="730EFD89" w:rsidR="0010013C" w:rsidRPr="0010013C" w:rsidRDefault="0010013C" w:rsidP="0010013C">
      <w:pPr>
        <w:ind w:leftChars="200" w:left="400"/>
        <w:rPr>
          <w:rFonts w:eastAsia="SimSun"/>
          <w:lang w:val="en-US" w:eastAsia="zh-CN"/>
        </w:rPr>
      </w:pPr>
      <w:r w:rsidRPr="0010013C">
        <w:rPr>
          <w:rFonts w:eastAsia="SimSun"/>
          <w:lang w:val="en-US" w:eastAsia="zh-CN"/>
        </w:rPr>
        <w:t>For the multi-band, multi-carrier and CA requirements, IAB-MT requirements follow BS approach for all wide area  IAB-MT class only, other IAB-MT class FFS.</w:t>
      </w:r>
    </w:p>
    <w:p w14:paraId="21215BD8" w14:textId="77777777" w:rsidR="0010013C" w:rsidRDefault="0010013C" w:rsidP="0010013C">
      <w:pPr>
        <w:ind w:leftChars="100" w:left="200"/>
        <w:rPr>
          <w:rFonts w:eastAsia="SimSun"/>
          <w:lang w:val="en-US" w:eastAsia="zh-CN"/>
        </w:rPr>
      </w:pPr>
      <w:r w:rsidRPr="0010013C">
        <w:rPr>
          <w:rFonts w:eastAsia="SimSun"/>
          <w:lang w:val="en-US" w:eastAsia="zh-CN"/>
        </w:rPr>
        <w:t xml:space="preserve">Recommendations for 2nd round: </w:t>
      </w:r>
    </w:p>
    <w:p w14:paraId="4259B654" w14:textId="17CD36AD" w:rsidR="0010013C" w:rsidRDefault="0010013C" w:rsidP="0010013C">
      <w:pPr>
        <w:ind w:leftChars="200" w:left="400"/>
        <w:rPr>
          <w:rFonts w:eastAsia="SimSun"/>
          <w:lang w:val="en-US" w:eastAsia="zh-CN"/>
        </w:rPr>
      </w:pPr>
      <w:r w:rsidRPr="0010013C">
        <w:rPr>
          <w:rFonts w:eastAsia="SimSun"/>
          <w:lang w:val="en-US" w:eastAsia="zh-CN"/>
        </w:rPr>
        <w:t>Agree option 2. Capture further work for the IAB-MT 2nd class in a WF.</w:t>
      </w:r>
    </w:p>
    <w:p w14:paraId="690CC3DE" w14:textId="01F33D4F" w:rsidR="00F60D20" w:rsidRPr="00F60D20" w:rsidRDefault="00F60D20" w:rsidP="0010013C">
      <w:pPr>
        <w:ind w:leftChars="100" w:left="200"/>
        <w:rPr>
          <w:rFonts w:eastAsia="SimSun"/>
          <w:b/>
          <w:u w:val="single"/>
          <w:lang w:val="en-US" w:eastAsia="zh-CN"/>
        </w:rPr>
      </w:pPr>
      <w:r w:rsidRPr="00F60D20">
        <w:rPr>
          <w:rFonts w:eastAsia="SimSun"/>
          <w:b/>
          <w:u w:val="single"/>
          <w:lang w:val="en-US" w:eastAsia="zh-CN"/>
        </w:rPr>
        <w:t xml:space="preserve">Issue 2-2: </w:t>
      </w:r>
      <w:r w:rsidR="0010013C" w:rsidRPr="0010013C">
        <w:rPr>
          <w:rFonts w:eastAsia="SimSun"/>
          <w:b/>
          <w:u w:val="single"/>
          <w:lang w:val="en-US" w:eastAsia="zh-CN"/>
        </w:rPr>
        <w:t>Min number of IAB-MT transceivers</w:t>
      </w:r>
    </w:p>
    <w:p w14:paraId="7669BECE" w14:textId="77777777" w:rsidR="0010013C" w:rsidRPr="0010013C" w:rsidRDefault="0010013C" w:rsidP="0010013C">
      <w:pPr>
        <w:ind w:leftChars="200" w:left="400"/>
        <w:rPr>
          <w:rFonts w:eastAsia="SimSun"/>
          <w:lang w:val="en-US" w:eastAsia="zh-CN"/>
        </w:rPr>
      </w:pPr>
      <w:r w:rsidRPr="0010013C">
        <w:rPr>
          <w:rFonts w:eastAsia="SimSun"/>
          <w:lang w:val="en-US" w:eastAsia="zh-CN"/>
        </w:rPr>
        <w:t>Tentative agreements: there is some support for option 1 but also many questions such as relationship to Demod requirements and emissions scaling requirements. Does not seem to be an agreeable option at the moment</w:t>
      </w:r>
    </w:p>
    <w:p w14:paraId="51C9D8F9" w14:textId="77777777" w:rsidR="0010013C" w:rsidRPr="0010013C" w:rsidRDefault="0010013C" w:rsidP="0010013C">
      <w:pPr>
        <w:ind w:leftChars="100" w:left="200"/>
        <w:rPr>
          <w:rFonts w:eastAsia="SimSun"/>
          <w:lang w:val="en-US" w:eastAsia="zh-CN"/>
        </w:rPr>
      </w:pPr>
      <w:r w:rsidRPr="0010013C">
        <w:rPr>
          <w:rFonts w:eastAsia="SimSun"/>
          <w:lang w:val="en-US" w:eastAsia="zh-CN"/>
        </w:rPr>
        <w:t xml:space="preserve">Candidate options: </w:t>
      </w:r>
    </w:p>
    <w:p w14:paraId="4795B747" w14:textId="77777777" w:rsidR="0010013C" w:rsidRPr="0010013C" w:rsidRDefault="0010013C" w:rsidP="0010013C">
      <w:pPr>
        <w:ind w:leftChars="200" w:left="400"/>
        <w:rPr>
          <w:rFonts w:eastAsia="SimSun"/>
          <w:lang w:val="en-US" w:eastAsia="zh-CN"/>
        </w:rPr>
      </w:pPr>
      <w:r w:rsidRPr="0010013C">
        <w:rPr>
          <w:rFonts w:eastAsia="SimSun"/>
          <w:lang w:val="en-US" w:eastAsia="zh-CN"/>
        </w:rPr>
        <w:t>Option 1: The number of transmitters for IAB-MT type 1-O is allowed to be 4. The number of receivers for IAB-MT type 1-O should be 8.</w:t>
      </w:r>
    </w:p>
    <w:p w14:paraId="55A4EB12" w14:textId="77777777" w:rsidR="0010013C" w:rsidRPr="0010013C" w:rsidRDefault="0010013C" w:rsidP="0010013C">
      <w:pPr>
        <w:ind w:leftChars="200" w:left="400"/>
        <w:rPr>
          <w:rFonts w:eastAsia="SimSun"/>
          <w:lang w:val="en-US" w:eastAsia="zh-CN"/>
        </w:rPr>
      </w:pPr>
      <w:r w:rsidRPr="0010013C">
        <w:rPr>
          <w:rFonts w:eastAsia="SimSun"/>
          <w:lang w:val="en-US" w:eastAsia="zh-CN"/>
        </w:rPr>
        <w:t>Option 2: 8 TRX (same as BS)</w:t>
      </w:r>
    </w:p>
    <w:p w14:paraId="32DAE7EF" w14:textId="77777777" w:rsidR="0010013C" w:rsidRPr="0010013C" w:rsidRDefault="0010013C" w:rsidP="0010013C">
      <w:pPr>
        <w:ind w:leftChars="200" w:left="400"/>
        <w:rPr>
          <w:rFonts w:eastAsia="SimSun"/>
          <w:lang w:val="en-US" w:eastAsia="zh-CN"/>
        </w:rPr>
      </w:pPr>
      <w:r w:rsidRPr="0010013C">
        <w:rPr>
          <w:rFonts w:eastAsia="SimSun"/>
          <w:lang w:val="en-US" w:eastAsia="zh-CN"/>
        </w:rPr>
        <w:t xml:space="preserve">Option 3: 4 TRX </w:t>
      </w:r>
    </w:p>
    <w:p w14:paraId="13007FDD" w14:textId="77777777" w:rsidR="0010013C" w:rsidRPr="0010013C" w:rsidRDefault="0010013C" w:rsidP="0010013C">
      <w:pPr>
        <w:ind w:leftChars="200" w:left="400"/>
        <w:rPr>
          <w:rFonts w:eastAsia="SimSun"/>
          <w:lang w:val="en-US" w:eastAsia="zh-CN"/>
        </w:rPr>
      </w:pPr>
      <w:r w:rsidRPr="0010013C">
        <w:rPr>
          <w:rFonts w:eastAsia="SimSun"/>
          <w:lang w:val="en-US" w:eastAsia="zh-CN"/>
        </w:rPr>
        <w:t>Option 4: no minimum</w:t>
      </w:r>
    </w:p>
    <w:p w14:paraId="3E21FD42" w14:textId="1535F211" w:rsidR="00281AE7" w:rsidRDefault="0010013C" w:rsidP="0010013C">
      <w:pPr>
        <w:ind w:leftChars="200" w:left="400"/>
        <w:rPr>
          <w:rFonts w:eastAsia="SimSun"/>
          <w:lang w:val="en-US" w:eastAsia="zh-CN"/>
        </w:rPr>
      </w:pPr>
      <w:r w:rsidRPr="0010013C">
        <w:rPr>
          <w:rFonts w:eastAsia="SimSun"/>
          <w:lang w:val="en-US" w:eastAsia="zh-CN"/>
        </w:rPr>
        <w:t>Option 5: TBA</w:t>
      </w:r>
    </w:p>
    <w:p w14:paraId="5194332B" w14:textId="1D4CE9CA" w:rsidR="0010013C" w:rsidRPr="0010013C" w:rsidRDefault="0010013C" w:rsidP="0010013C">
      <w:pPr>
        <w:ind w:leftChars="100" w:left="200"/>
        <w:rPr>
          <w:rFonts w:eastAsia="SimSun"/>
          <w:b/>
          <w:u w:val="single"/>
          <w:lang w:val="en-US" w:eastAsia="zh-CN"/>
        </w:rPr>
      </w:pPr>
      <w:r w:rsidRPr="0010013C">
        <w:rPr>
          <w:rFonts w:eastAsia="SimSun"/>
          <w:b/>
          <w:u w:val="single"/>
          <w:lang w:val="en-US" w:eastAsia="zh-CN"/>
        </w:rPr>
        <w:t>Issue 3-1: Second IAB-MT class</w:t>
      </w:r>
    </w:p>
    <w:p w14:paraId="2640EC1E" w14:textId="77777777" w:rsidR="0010013C" w:rsidRPr="0010013C" w:rsidRDefault="0010013C" w:rsidP="0010013C">
      <w:pPr>
        <w:ind w:leftChars="200" w:left="400"/>
        <w:rPr>
          <w:rFonts w:eastAsia="SimSun"/>
          <w:lang w:val="en-US" w:eastAsia="zh-CN"/>
        </w:rPr>
      </w:pPr>
      <w:r w:rsidRPr="0010013C">
        <w:rPr>
          <w:rFonts w:eastAsia="SimSun"/>
          <w:lang w:val="en-US" w:eastAsia="zh-CN"/>
        </w:rPr>
        <w:t>Tentative agreements: The views are split, Local has support of Ericsson, Samsung, Nokia and Huawei, Medium has support of ZTE and CATT. Qualcomm think the 2nd class should cover both options. Most agree the use case is for het net type deployment in urban areas with possibly unplanned cells. It is not agreed if this is represented by local or medium range however</w:t>
      </w:r>
    </w:p>
    <w:p w14:paraId="23AEFF89" w14:textId="77777777" w:rsidR="0010013C" w:rsidRPr="0010013C" w:rsidRDefault="0010013C" w:rsidP="0010013C">
      <w:pPr>
        <w:ind w:leftChars="100" w:left="200"/>
        <w:rPr>
          <w:rFonts w:eastAsia="SimSun"/>
          <w:lang w:val="en-US" w:eastAsia="zh-CN"/>
        </w:rPr>
      </w:pPr>
      <w:r w:rsidRPr="0010013C">
        <w:rPr>
          <w:rFonts w:eastAsia="SimSun"/>
          <w:lang w:val="en-US" w:eastAsia="zh-CN"/>
        </w:rPr>
        <w:t>Candidate options:</w:t>
      </w:r>
    </w:p>
    <w:p w14:paraId="0B8DECEF" w14:textId="77777777" w:rsidR="0010013C" w:rsidRPr="0010013C" w:rsidRDefault="0010013C" w:rsidP="0010013C">
      <w:pPr>
        <w:ind w:leftChars="200" w:left="400"/>
        <w:rPr>
          <w:rFonts w:eastAsia="SimSun"/>
          <w:lang w:val="en-US" w:eastAsia="zh-CN"/>
        </w:rPr>
      </w:pPr>
      <w:r w:rsidRPr="0010013C">
        <w:rPr>
          <w:rFonts w:eastAsia="SimSun"/>
          <w:lang w:val="en-US" w:eastAsia="zh-CN"/>
        </w:rPr>
        <w:t>Option 1: local area</w:t>
      </w:r>
    </w:p>
    <w:p w14:paraId="5EC74F36" w14:textId="77777777" w:rsidR="0010013C" w:rsidRPr="0010013C" w:rsidRDefault="0010013C" w:rsidP="0010013C">
      <w:pPr>
        <w:ind w:leftChars="200" w:left="400"/>
        <w:rPr>
          <w:rFonts w:eastAsia="SimSun"/>
          <w:lang w:val="en-US" w:eastAsia="zh-CN"/>
        </w:rPr>
      </w:pPr>
      <w:r w:rsidRPr="0010013C">
        <w:rPr>
          <w:rFonts w:eastAsia="SimSun"/>
          <w:lang w:val="en-US" w:eastAsia="zh-CN"/>
        </w:rPr>
        <w:t>Option 2: medium range</w:t>
      </w:r>
    </w:p>
    <w:p w14:paraId="1F36A1E9" w14:textId="77777777" w:rsidR="0010013C" w:rsidRPr="0010013C" w:rsidRDefault="0010013C" w:rsidP="0010013C">
      <w:pPr>
        <w:ind w:leftChars="200" w:left="400"/>
        <w:rPr>
          <w:rFonts w:eastAsia="SimSun"/>
          <w:lang w:val="en-US" w:eastAsia="zh-CN"/>
        </w:rPr>
      </w:pPr>
      <w:r w:rsidRPr="0010013C">
        <w:rPr>
          <w:rFonts w:eastAsia="SimSun"/>
          <w:lang w:val="en-US" w:eastAsia="zh-CN"/>
        </w:rPr>
        <w:lastRenderedPageBreak/>
        <w:t>Option 3: Both (new name?)</w:t>
      </w:r>
    </w:p>
    <w:p w14:paraId="2AB1B8C2" w14:textId="0DEE3294" w:rsidR="0010013C" w:rsidRDefault="0010013C" w:rsidP="0010013C">
      <w:pPr>
        <w:ind w:leftChars="200" w:left="400"/>
        <w:rPr>
          <w:rFonts w:eastAsia="SimSun"/>
          <w:lang w:val="en-US" w:eastAsia="zh-CN"/>
        </w:rPr>
      </w:pPr>
      <w:r w:rsidRPr="0010013C">
        <w:rPr>
          <w:rFonts w:eastAsia="SimSun"/>
          <w:lang w:val="en-US" w:eastAsia="zh-CN"/>
        </w:rPr>
        <w:t>Recommendations for 2nd round: Try to agree the deployment scenario for the 2nd class, from that it may be easier to agree the correct name for the class. There are a number of open RF issue based around the 2nd class. The required RF performance should perhaps drive the class needed (i.e, Max power (if any), sensitivity requirement etc).</w:t>
      </w:r>
    </w:p>
    <w:p w14:paraId="77DF0AAB" w14:textId="68FD4341" w:rsidR="0010013C" w:rsidRPr="0010013C" w:rsidRDefault="0010013C" w:rsidP="0010013C">
      <w:pPr>
        <w:ind w:leftChars="100" w:left="200"/>
        <w:rPr>
          <w:rFonts w:eastAsia="SimSun"/>
          <w:b/>
          <w:u w:val="single"/>
          <w:lang w:val="en-US" w:eastAsia="zh-CN"/>
        </w:rPr>
      </w:pPr>
      <w:r w:rsidRPr="0010013C">
        <w:rPr>
          <w:rFonts w:eastAsia="SimSun"/>
          <w:b/>
          <w:u w:val="single"/>
          <w:lang w:val="en-US" w:eastAsia="zh-CN"/>
        </w:rPr>
        <w:t>Issue 3-2: Min distance or MCL IAB-MT or other class definition</w:t>
      </w:r>
    </w:p>
    <w:p w14:paraId="54308C6F" w14:textId="77777777" w:rsidR="0010013C" w:rsidRPr="0010013C" w:rsidRDefault="0010013C" w:rsidP="0010013C">
      <w:pPr>
        <w:ind w:leftChars="200" w:left="400"/>
        <w:rPr>
          <w:rFonts w:eastAsia="SimSun"/>
          <w:lang w:val="en-US" w:eastAsia="zh-CN"/>
        </w:rPr>
      </w:pPr>
      <w:r w:rsidRPr="0010013C">
        <w:rPr>
          <w:rFonts w:eastAsia="SimSun"/>
          <w:lang w:val="en-US" w:eastAsia="zh-CN"/>
        </w:rPr>
        <w:t>Tentative agreements: Not much agreement, it seems most support for min distance over MCL as at least 1 parameter to be defined so maybe we can reduce the options by agreeing at least min distance to be used. Some companies also which to add additional conditions based on deployment.</w:t>
      </w:r>
    </w:p>
    <w:p w14:paraId="6588596F" w14:textId="77777777" w:rsidR="0010013C" w:rsidRPr="0010013C" w:rsidRDefault="0010013C" w:rsidP="0010013C">
      <w:pPr>
        <w:ind w:leftChars="100" w:left="200"/>
        <w:rPr>
          <w:rFonts w:eastAsia="SimSun"/>
          <w:lang w:val="en-US" w:eastAsia="zh-CN"/>
        </w:rPr>
      </w:pPr>
      <w:r w:rsidRPr="0010013C">
        <w:rPr>
          <w:rFonts w:eastAsia="SimSun"/>
          <w:lang w:val="en-US" w:eastAsia="zh-CN"/>
        </w:rPr>
        <w:t>Candidate options:</w:t>
      </w:r>
    </w:p>
    <w:p w14:paraId="3ADBF2BB" w14:textId="77777777" w:rsidR="0010013C" w:rsidRPr="0010013C" w:rsidRDefault="0010013C" w:rsidP="0010013C">
      <w:pPr>
        <w:ind w:leftChars="200" w:left="400"/>
        <w:rPr>
          <w:rFonts w:eastAsia="SimSun"/>
          <w:lang w:val="en-US" w:eastAsia="zh-CN"/>
        </w:rPr>
      </w:pPr>
      <w:r w:rsidRPr="0010013C">
        <w:rPr>
          <w:rFonts w:eastAsia="SimSun"/>
          <w:lang w:val="en-US" w:eastAsia="zh-CN"/>
        </w:rPr>
        <w:t>Option 1: Min distance between IAB-MT and IAB-DU</w:t>
      </w:r>
    </w:p>
    <w:p w14:paraId="22FBCFFE" w14:textId="77777777" w:rsidR="0010013C" w:rsidRPr="0010013C" w:rsidRDefault="0010013C" w:rsidP="0010013C">
      <w:pPr>
        <w:ind w:leftChars="200" w:left="400"/>
        <w:rPr>
          <w:rFonts w:eastAsia="SimSun"/>
          <w:lang w:val="en-US" w:eastAsia="zh-CN"/>
        </w:rPr>
      </w:pPr>
      <w:r w:rsidRPr="0010013C">
        <w:rPr>
          <w:rFonts w:eastAsia="SimSun"/>
          <w:lang w:val="en-US" w:eastAsia="zh-CN"/>
        </w:rPr>
        <w:t>Option 2: Min distance between IAB-MT and IAB-DU plus additional parameters to be further discussed</w:t>
      </w:r>
    </w:p>
    <w:p w14:paraId="316717DE" w14:textId="77777777" w:rsidR="0010013C" w:rsidRPr="0010013C" w:rsidRDefault="0010013C" w:rsidP="0010013C">
      <w:pPr>
        <w:ind w:leftChars="100" w:left="200"/>
        <w:rPr>
          <w:rFonts w:eastAsia="SimSun"/>
          <w:lang w:val="en-US" w:eastAsia="zh-CN"/>
        </w:rPr>
      </w:pPr>
      <w:r w:rsidRPr="0010013C">
        <w:rPr>
          <w:rFonts w:eastAsia="SimSun"/>
          <w:lang w:val="en-US" w:eastAsia="zh-CN"/>
        </w:rPr>
        <w:t>Recommendations for 2nd round:</w:t>
      </w:r>
    </w:p>
    <w:p w14:paraId="5B0B7C42" w14:textId="2E5CCAB2" w:rsidR="0010013C" w:rsidRPr="0010013C" w:rsidRDefault="0010013C" w:rsidP="0010013C">
      <w:pPr>
        <w:ind w:leftChars="200" w:left="400"/>
        <w:rPr>
          <w:rFonts w:eastAsia="SimSun"/>
          <w:lang w:val="en-US" w:eastAsia="zh-CN"/>
        </w:rPr>
      </w:pPr>
      <w:r w:rsidRPr="0010013C">
        <w:rPr>
          <w:rFonts w:eastAsia="SimSun"/>
          <w:lang w:val="en-US" w:eastAsia="zh-CN"/>
        </w:rPr>
        <w:t>If agreeable discuss appropriate min distance for FR1 and FR2. If additional parameters agreed then make a list of candidates and attempt to select agreeable parameters.</w:t>
      </w:r>
    </w:p>
    <w:p w14:paraId="570A0F0C" w14:textId="62AADD4C" w:rsidR="0010013C" w:rsidRDefault="0010013C" w:rsidP="0010013C">
      <w:pPr>
        <w:ind w:leftChars="100" w:left="200"/>
        <w:rPr>
          <w:rFonts w:eastAsia="SimSun"/>
          <w:lang w:val="en-US" w:eastAsia="zh-CN"/>
        </w:rPr>
      </w:pPr>
      <w:r w:rsidRPr="0010013C">
        <w:rPr>
          <w:rFonts w:eastAsia="SimSun"/>
          <w:lang w:val="en-US" w:eastAsia="zh-CN"/>
        </w:rPr>
        <w:t>Capture agreements in WF.</w:t>
      </w:r>
    </w:p>
    <w:p w14:paraId="2DF2E967" w14:textId="3B69842B" w:rsidR="0010013C" w:rsidRPr="0010013C" w:rsidRDefault="0010013C" w:rsidP="0010013C">
      <w:pPr>
        <w:ind w:leftChars="100" w:left="200"/>
        <w:rPr>
          <w:rFonts w:eastAsia="SimSun"/>
          <w:b/>
          <w:u w:val="single"/>
          <w:lang w:val="en-US" w:eastAsia="zh-CN"/>
        </w:rPr>
      </w:pPr>
      <w:r w:rsidRPr="0010013C">
        <w:rPr>
          <w:rFonts w:eastAsia="SimSun"/>
          <w:b/>
          <w:u w:val="single"/>
          <w:lang w:val="en-US" w:eastAsia="zh-CN"/>
        </w:rPr>
        <w:t>Issue 3-3: IAB-DU and IAB-MT class combinations</w:t>
      </w:r>
    </w:p>
    <w:p w14:paraId="0DF15053" w14:textId="77777777" w:rsidR="0010013C" w:rsidRPr="0010013C" w:rsidRDefault="0010013C" w:rsidP="0010013C">
      <w:pPr>
        <w:ind w:leftChars="100" w:left="200"/>
        <w:rPr>
          <w:rFonts w:eastAsia="SimSun"/>
          <w:lang w:val="en-US" w:eastAsia="zh-CN"/>
        </w:rPr>
      </w:pPr>
      <w:r w:rsidRPr="0010013C">
        <w:rPr>
          <w:rFonts w:eastAsia="SimSun"/>
          <w:lang w:val="en-US" w:eastAsia="zh-CN"/>
        </w:rPr>
        <w:t>Tentative agreements: Option 1 seems agreeable</w:t>
      </w:r>
    </w:p>
    <w:p w14:paraId="7DA333B3" w14:textId="77777777" w:rsidR="0010013C" w:rsidRPr="0010013C" w:rsidRDefault="0010013C" w:rsidP="0010013C">
      <w:pPr>
        <w:ind w:leftChars="100" w:left="200"/>
        <w:rPr>
          <w:rFonts w:eastAsia="SimSun"/>
          <w:lang w:val="en-US" w:eastAsia="zh-CN"/>
        </w:rPr>
      </w:pPr>
      <w:r w:rsidRPr="0010013C">
        <w:rPr>
          <w:rFonts w:eastAsia="SimSun"/>
          <w:lang w:val="en-US" w:eastAsia="zh-CN"/>
        </w:rPr>
        <w:t>Candidate options:</w:t>
      </w:r>
    </w:p>
    <w:p w14:paraId="79035907" w14:textId="77777777" w:rsidR="0010013C" w:rsidRPr="0010013C" w:rsidRDefault="0010013C" w:rsidP="0010013C">
      <w:pPr>
        <w:ind w:leftChars="200" w:left="400"/>
        <w:rPr>
          <w:rFonts w:eastAsia="SimSun"/>
          <w:lang w:val="en-US" w:eastAsia="zh-CN"/>
        </w:rPr>
      </w:pPr>
      <w:r w:rsidRPr="0010013C">
        <w:rPr>
          <w:rFonts w:eastAsia="SimSun"/>
          <w:lang w:val="en-US" w:eastAsia="zh-CN"/>
        </w:rPr>
        <w:t>Option 1: IAB-MT and IAB-DU classes shall be possible to be combined freely in an IAB-Node</w:t>
      </w:r>
    </w:p>
    <w:p w14:paraId="107B5D41" w14:textId="77777777" w:rsidR="0010013C" w:rsidRPr="0010013C" w:rsidRDefault="0010013C" w:rsidP="0010013C">
      <w:pPr>
        <w:ind w:leftChars="100" w:left="200"/>
        <w:rPr>
          <w:rFonts w:eastAsia="SimSun"/>
          <w:lang w:val="en-US" w:eastAsia="zh-CN"/>
        </w:rPr>
      </w:pPr>
      <w:r w:rsidRPr="0010013C">
        <w:rPr>
          <w:rFonts w:eastAsia="SimSun"/>
          <w:lang w:val="en-US" w:eastAsia="zh-CN"/>
        </w:rPr>
        <w:t>Recommendations for 2nd round:</w:t>
      </w:r>
    </w:p>
    <w:p w14:paraId="5AF0E544" w14:textId="67B535E4" w:rsidR="0010013C" w:rsidRDefault="0010013C" w:rsidP="0010013C">
      <w:pPr>
        <w:ind w:leftChars="200" w:left="400"/>
        <w:rPr>
          <w:rFonts w:eastAsia="SimSun"/>
          <w:lang w:val="en-US" w:eastAsia="zh-CN"/>
        </w:rPr>
      </w:pPr>
      <w:r w:rsidRPr="0010013C">
        <w:rPr>
          <w:rFonts w:eastAsia="SimSun"/>
          <w:lang w:val="en-US" w:eastAsia="zh-CN"/>
        </w:rPr>
        <w:t>Capture agreement above in WF</w:t>
      </w:r>
    </w:p>
    <w:p w14:paraId="7B117B1D" w14:textId="2BC61885" w:rsidR="000A7DD0" w:rsidRDefault="00F60D20" w:rsidP="00281AE7">
      <w:pPr>
        <w:pStyle w:val="Heading1"/>
        <w:ind w:left="0" w:firstLine="0"/>
        <w:rPr>
          <w:rFonts w:eastAsia="SimSun"/>
        </w:rPr>
      </w:pPr>
      <w:r>
        <w:rPr>
          <w:rFonts w:eastAsia="SimSun"/>
        </w:rPr>
        <w:t>Way Forward</w:t>
      </w:r>
    </w:p>
    <w:p w14:paraId="5B018DEE" w14:textId="0EE0F5CE" w:rsidR="00C35515" w:rsidRPr="00C35515" w:rsidRDefault="00C35515" w:rsidP="00C35515">
      <w:r>
        <w:rPr>
          <w:rFonts w:hint="eastAsia"/>
        </w:rPr>
        <w:t>T</w:t>
      </w:r>
      <w:r>
        <w:t>he open issues were discussed in the on-line webinar on 28/4/20, the agreements of that meeting are captured below.</w:t>
      </w:r>
    </w:p>
    <w:p w14:paraId="4BE657E0" w14:textId="77777777" w:rsidR="0010013C" w:rsidRPr="00F60D20" w:rsidRDefault="0010013C" w:rsidP="009E7037">
      <w:pPr>
        <w:rPr>
          <w:rFonts w:eastAsia="SimSun"/>
          <w:b/>
          <w:u w:val="single"/>
          <w:lang w:val="en-US" w:eastAsia="zh-CN"/>
        </w:rPr>
      </w:pPr>
      <w:r w:rsidRPr="00F60D20">
        <w:rPr>
          <w:rFonts w:eastAsia="SimSun"/>
          <w:b/>
          <w:u w:val="single"/>
          <w:lang w:val="en-US" w:eastAsia="zh-CN"/>
        </w:rPr>
        <w:t xml:space="preserve">Issue 2-1: </w:t>
      </w:r>
      <w:r w:rsidRPr="0010013C">
        <w:rPr>
          <w:rFonts w:eastAsia="SimSun"/>
          <w:b/>
          <w:u w:val="single"/>
          <w:lang w:val="en-US" w:eastAsia="zh-CN"/>
        </w:rPr>
        <w:t>Multi-band/Multi-carrier</w:t>
      </w:r>
    </w:p>
    <w:p w14:paraId="03E9C5EE" w14:textId="517E0034" w:rsidR="00281AE7" w:rsidRPr="00C274AF" w:rsidRDefault="00281AE7" w:rsidP="008D3724">
      <w:pPr>
        <w:rPr>
          <w:b/>
          <w:highlight w:val="green"/>
        </w:rPr>
      </w:pPr>
      <w:r w:rsidRPr="00C35515">
        <w:rPr>
          <w:b/>
          <w:highlight w:val="green"/>
        </w:rPr>
        <w:t>Agreement</w:t>
      </w:r>
    </w:p>
    <w:p w14:paraId="590FC90B" w14:textId="4DA08DD3" w:rsidR="0010013C" w:rsidRDefault="0010013C" w:rsidP="0010013C">
      <w:pPr>
        <w:ind w:leftChars="200" w:left="400"/>
        <w:rPr>
          <w:rFonts w:eastAsia="SimSun"/>
          <w:lang w:val="en-US" w:eastAsia="zh-CN"/>
        </w:rPr>
      </w:pPr>
      <w:r w:rsidRPr="00C274AF">
        <w:rPr>
          <w:rFonts w:eastAsia="SimSun"/>
          <w:highlight w:val="green"/>
          <w:lang w:val="en-US" w:eastAsia="zh-CN"/>
        </w:rPr>
        <w:t>For the multi-band, multi-carrier and CA requirements, IAB-MT requirements follow BS approach for all wide area  IAB-MT class only, other IAB-MT class FFS.</w:t>
      </w:r>
    </w:p>
    <w:p w14:paraId="25CC5D8F" w14:textId="4D9D777A" w:rsidR="00C35515" w:rsidRPr="0010013C" w:rsidRDefault="00C35515" w:rsidP="00C274AF">
      <w:pPr>
        <w:rPr>
          <w:rFonts w:eastAsia="SimSun"/>
          <w:lang w:val="en-US" w:eastAsia="zh-CN"/>
        </w:rPr>
      </w:pPr>
      <w:r>
        <w:rPr>
          <w:rFonts w:eastAsia="SimSun"/>
          <w:lang w:val="en-US" w:eastAsia="zh-CN"/>
        </w:rPr>
        <w:t>Note this agreement was confirmed in the online webinar (28/4/20)</w:t>
      </w:r>
    </w:p>
    <w:p w14:paraId="459A79C7" w14:textId="77777777" w:rsidR="0010013C" w:rsidRPr="00F60D20" w:rsidRDefault="0010013C" w:rsidP="009E7037">
      <w:pPr>
        <w:rPr>
          <w:rFonts w:eastAsia="SimSun"/>
          <w:b/>
          <w:u w:val="single"/>
          <w:lang w:val="en-US" w:eastAsia="zh-CN"/>
        </w:rPr>
      </w:pPr>
      <w:r w:rsidRPr="00F60D20">
        <w:rPr>
          <w:rFonts w:eastAsia="SimSun"/>
          <w:b/>
          <w:u w:val="single"/>
          <w:lang w:val="en-US" w:eastAsia="zh-CN"/>
        </w:rPr>
        <w:t xml:space="preserve">Issue 2-2: </w:t>
      </w:r>
      <w:r w:rsidRPr="0010013C">
        <w:rPr>
          <w:rFonts w:eastAsia="SimSun"/>
          <w:b/>
          <w:u w:val="single"/>
          <w:lang w:val="en-US" w:eastAsia="zh-CN"/>
        </w:rPr>
        <w:t>Min number of IAB-MT transceivers</w:t>
      </w:r>
    </w:p>
    <w:p w14:paraId="3E52968A" w14:textId="77777777" w:rsidR="00C35515" w:rsidRDefault="00C35515" w:rsidP="00C35515">
      <w:pPr>
        <w:rPr>
          <w:rFonts w:ascii="Calibri" w:hAnsi="Calibri" w:cs="Calibri"/>
          <w:b/>
          <w:bCs/>
          <w:lang w:val="en-US" w:eastAsia="zh-CN"/>
        </w:rPr>
      </w:pPr>
      <w:r>
        <w:rPr>
          <w:rFonts w:ascii="Calibri" w:hAnsi="Calibri" w:cs="Calibri"/>
          <w:b/>
          <w:bCs/>
        </w:rPr>
        <w:t>Agreement:</w:t>
      </w:r>
    </w:p>
    <w:p w14:paraId="0166036E" w14:textId="77777777" w:rsidR="00C35515" w:rsidRDefault="00C35515" w:rsidP="00C35515">
      <w:pPr>
        <w:rPr>
          <w:rFonts w:ascii="Calibri" w:hAnsi="Calibri" w:cs="Calibri"/>
          <w:highlight w:val="green"/>
        </w:rPr>
      </w:pPr>
      <w:r>
        <w:rPr>
          <w:rFonts w:ascii="Calibri" w:hAnsi="Calibri" w:cs="Calibri"/>
          <w:highlight w:val="green"/>
        </w:rPr>
        <w:t xml:space="preserve">For 1-H, no minimum limit of number of TRX for ITA IAB-MT </w:t>
      </w:r>
    </w:p>
    <w:p w14:paraId="419E3787" w14:textId="77777777" w:rsidR="00C35515" w:rsidRDefault="00C35515" w:rsidP="00C35515">
      <w:pPr>
        <w:rPr>
          <w:rFonts w:ascii="Calibri" w:hAnsi="Calibri" w:cs="Calibri"/>
          <w:highlight w:val="green"/>
        </w:rPr>
      </w:pPr>
      <w:r>
        <w:rPr>
          <w:rFonts w:ascii="Calibri" w:hAnsi="Calibri" w:cs="Calibri"/>
          <w:highlight w:val="green"/>
        </w:rPr>
        <w:t>For 1-O, minimum limit of number of TRX for ITA IAB-MT</w:t>
      </w:r>
    </w:p>
    <w:p w14:paraId="6DC50218" w14:textId="77777777" w:rsidR="00C35515" w:rsidRDefault="00C35515" w:rsidP="00C35515">
      <w:pPr>
        <w:pStyle w:val="ListParagraph"/>
        <w:numPr>
          <w:ilvl w:val="0"/>
          <w:numId w:val="45"/>
        </w:numPr>
        <w:rPr>
          <w:sz w:val="20"/>
          <w:szCs w:val="20"/>
          <w:highlight w:val="green"/>
        </w:rPr>
      </w:pPr>
      <w:r>
        <w:rPr>
          <w:sz w:val="20"/>
          <w:szCs w:val="20"/>
          <w:highlight w:val="green"/>
        </w:rPr>
        <w:t>Option 1: limitation is 4</w:t>
      </w:r>
    </w:p>
    <w:p w14:paraId="39EE4609" w14:textId="77777777" w:rsidR="00C35515" w:rsidRDefault="00C35515" w:rsidP="00C35515">
      <w:pPr>
        <w:pStyle w:val="ListParagraph"/>
        <w:numPr>
          <w:ilvl w:val="0"/>
          <w:numId w:val="45"/>
        </w:numPr>
        <w:rPr>
          <w:sz w:val="20"/>
          <w:szCs w:val="20"/>
          <w:highlight w:val="green"/>
        </w:rPr>
      </w:pPr>
      <w:r>
        <w:rPr>
          <w:sz w:val="20"/>
          <w:szCs w:val="20"/>
          <w:highlight w:val="green"/>
        </w:rPr>
        <w:t>Option 2: limitation is 8</w:t>
      </w:r>
    </w:p>
    <w:p w14:paraId="19EAE627" w14:textId="77777777" w:rsidR="003378E9" w:rsidRDefault="003378E9" w:rsidP="00C35515"/>
    <w:p w14:paraId="1C5349E6" w14:textId="77777777" w:rsidR="00C35515" w:rsidRPr="0010013C" w:rsidRDefault="00C35515" w:rsidP="00C274AF">
      <w:pPr>
        <w:rPr>
          <w:rFonts w:eastAsia="SimSun"/>
          <w:lang w:val="en-US" w:eastAsia="zh-CN"/>
        </w:rPr>
      </w:pPr>
      <w:r>
        <w:rPr>
          <w:rFonts w:eastAsia="SimSun"/>
          <w:lang w:val="en-US" w:eastAsia="zh-CN"/>
        </w:rPr>
        <w:t>Note this agreement was confirmed in the online webinar (28/4/20)</w:t>
      </w:r>
    </w:p>
    <w:p w14:paraId="1595510E" w14:textId="77777777" w:rsidR="00C35515" w:rsidRDefault="00C35515" w:rsidP="00C35515"/>
    <w:p w14:paraId="3013AB0C" w14:textId="77777777" w:rsidR="009E7037" w:rsidRPr="0010013C" w:rsidRDefault="009E7037" w:rsidP="009E7037">
      <w:pPr>
        <w:rPr>
          <w:rFonts w:eastAsia="SimSun"/>
          <w:b/>
          <w:u w:val="single"/>
          <w:lang w:val="en-US" w:eastAsia="zh-CN"/>
        </w:rPr>
      </w:pPr>
      <w:r w:rsidRPr="0010013C">
        <w:rPr>
          <w:rFonts w:eastAsia="SimSun"/>
          <w:b/>
          <w:u w:val="single"/>
          <w:lang w:val="en-US" w:eastAsia="zh-CN"/>
        </w:rPr>
        <w:t>Issue 3-1: Second IAB-MT class</w:t>
      </w:r>
    </w:p>
    <w:p w14:paraId="152026AB" w14:textId="77777777" w:rsidR="00C35515" w:rsidRDefault="00C35515" w:rsidP="00C35515">
      <w:pPr>
        <w:rPr>
          <w:rFonts w:ascii="Calibri" w:hAnsi="Calibri" w:cs="Calibri"/>
          <w:b/>
          <w:bCs/>
          <w:lang w:val="en-US" w:eastAsia="zh-CN"/>
        </w:rPr>
      </w:pPr>
      <w:r>
        <w:rPr>
          <w:rFonts w:ascii="Calibri" w:hAnsi="Calibri" w:cs="Calibri"/>
          <w:b/>
          <w:bCs/>
        </w:rPr>
        <w:t>Agreement:</w:t>
      </w:r>
    </w:p>
    <w:p w14:paraId="0D781F6D" w14:textId="77777777" w:rsidR="00C35515" w:rsidRDefault="00C35515" w:rsidP="00C35515">
      <w:pPr>
        <w:pStyle w:val="CommentText"/>
        <w:rPr>
          <w:rFonts w:ascii="Calibri" w:hAnsi="Calibri" w:cs="Calibri"/>
          <w:color w:val="000000"/>
          <w:highlight w:val="green"/>
          <w:lang w:eastAsia="zh-CN"/>
        </w:rPr>
      </w:pPr>
      <w:r>
        <w:rPr>
          <w:rFonts w:ascii="Calibri" w:hAnsi="Calibri" w:cs="Calibri"/>
          <w:color w:val="000000"/>
          <w:highlight w:val="green"/>
          <w:lang w:eastAsia="zh-CN"/>
        </w:rPr>
        <w:t xml:space="preserve">Introduce second IAB-MT class as “Local-Area” IAB-MT </w:t>
      </w:r>
    </w:p>
    <w:p w14:paraId="545A6001" w14:textId="77777777" w:rsidR="00C35515" w:rsidRDefault="00C35515" w:rsidP="00C35515">
      <w:pPr>
        <w:pStyle w:val="CommentText"/>
        <w:numPr>
          <w:ilvl w:val="0"/>
          <w:numId w:val="46"/>
        </w:numPr>
        <w:rPr>
          <w:rFonts w:ascii="Calibri" w:hAnsi="Calibri" w:cs="Calibri"/>
          <w:color w:val="000000"/>
          <w:highlight w:val="green"/>
          <w:lang w:eastAsia="zh-CN"/>
        </w:rPr>
      </w:pPr>
      <w:r>
        <w:rPr>
          <w:rFonts w:ascii="Calibri" w:hAnsi="Calibri" w:cs="Calibri"/>
          <w:color w:val="000000"/>
          <w:highlight w:val="green"/>
          <w:lang w:eastAsia="zh-CN"/>
        </w:rPr>
        <w:t>The requirements can be discussed case by case; with above naming “Local-Area” for 2</w:t>
      </w:r>
      <w:r>
        <w:rPr>
          <w:rFonts w:ascii="Calibri" w:hAnsi="Calibri" w:cs="Calibri"/>
          <w:color w:val="000000"/>
          <w:highlight w:val="green"/>
          <w:vertAlign w:val="superscript"/>
          <w:lang w:eastAsia="zh-CN"/>
        </w:rPr>
        <w:t>nd</w:t>
      </w:r>
      <w:r>
        <w:rPr>
          <w:rFonts w:ascii="Calibri" w:hAnsi="Calibri" w:cs="Calibri"/>
          <w:color w:val="000000"/>
          <w:highlight w:val="green"/>
          <w:lang w:eastAsia="zh-CN"/>
        </w:rPr>
        <w:t xml:space="preserve"> IAB-MT class, there is no indication the requirements will be automatically reused from local-area BS requirements</w:t>
      </w:r>
    </w:p>
    <w:p w14:paraId="06A13E0F" w14:textId="77777777" w:rsidR="00A8375D" w:rsidRDefault="00A8375D" w:rsidP="00C35515">
      <w:pPr>
        <w:pStyle w:val="CommentText"/>
      </w:pPr>
    </w:p>
    <w:p w14:paraId="71841A53" w14:textId="77777777" w:rsidR="00C35515" w:rsidRPr="0010013C" w:rsidRDefault="00C35515" w:rsidP="00C274AF">
      <w:pPr>
        <w:rPr>
          <w:rFonts w:eastAsia="SimSun"/>
          <w:lang w:val="en-US" w:eastAsia="zh-CN"/>
        </w:rPr>
      </w:pPr>
      <w:r>
        <w:rPr>
          <w:rFonts w:eastAsia="SimSun"/>
          <w:lang w:val="en-US" w:eastAsia="zh-CN"/>
        </w:rPr>
        <w:t>Note this agreement was confirmed in the online webinar (28/4/20)</w:t>
      </w:r>
    </w:p>
    <w:p w14:paraId="44AE65CC" w14:textId="77777777" w:rsidR="00C35515" w:rsidRPr="00C274AF" w:rsidRDefault="00C35515" w:rsidP="00C274AF">
      <w:pPr>
        <w:pStyle w:val="CommentText"/>
      </w:pPr>
    </w:p>
    <w:p w14:paraId="4DB84E2F" w14:textId="77777777" w:rsidR="009E7037" w:rsidRDefault="009E7037" w:rsidP="009E7037">
      <w:pPr>
        <w:rPr>
          <w:rFonts w:eastAsia="SimSun"/>
          <w:b/>
          <w:u w:val="single"/>
          <w:lang w:val="en-US" w:eastAsia="zh-CN"/>
        </w:rPr>
      </w:pPr>
      <w:r w:rsidRPr="0010013C">
        <w:rPr>
          <w:rFonts w:eastAsia="SimSun"/>
          <w:b/>
          <w:u w:val="single"/>
          <w:lang w:val="en-US" w:eastAsia="zh-CN"/>
        </w:rPr>
        <w:t>Issue 3-2: Min distance or MCL IAB-MT or other class definition</w:t>
      </w:r>
    </w:p>
    <w:p w14:paraId="6674D0D5" w14:textId="77777777" w:rsidR="00C35515" w:rsidRDefault="00C35515" w:rsidP="00C35515">
      <w:pPr>
        <w:rPr>
          <w:rFonts w:ascii="Calibri" w:hAnsi="Calibri" w:cs="Calibri"/>
          <w:highlight w:val="yellow"/>
          <w:lang w:val="en-US" w:eastAsia="zh-CN"/>
        </w:rPr>
      </w:pPr>
      <w:r>
        <w:rPr>
          <w:rFonts w:ascii="Calibri" w:hAnsi="Calibri" w:cs="Calibri"/>
          <w:highlight w:val="yellow"/>
        </w:rPr>
        <w:t>Option 1: use target deployment scenario and below parameters for IAB-MT class definition and description:</w:t>
      </w:r>
    </w:p>
    <w:p w14:paraId="2A7C6AA6" w14:textId="77777777" w:rsidR="00C35515" w:rsidRDefault="00C35515" w:rsidP="00C35515">
      <w:pPr>
        <w:pStyle w:val="ListParagraph"/>
        <w:numPr>
          <w:ilvl w:val="0"/>
          <w:numId w:val="47"/>
        </w:numPr>
        <w:rPr>
          <w:sz w:val="20"/>
          <w:szCs w:val="20"/>
          <w:highlight w:val="yellow"/>
        </w:rPr>
      </w:pPr>
      <w:r>
        <w:rPr>
          <w:sz w:val="20"/>
          <w:szCs w:val="20"/>
          <w:highlight w:val="yellow"/>
        </w:rPr>
        <w:t xml:space="preserve">Option 1a: Minimum distance/ Typical distance </w:t>
      </w:r>
    </w:p>
    <w:p w14:paraId="02143208" w14:textId="77777777" w:rsidR="00C35515" w:rsidRDefault="00C35515" w:rsidP="00C35515">
      <w:pPr>
        <w:pStyle w:val="ListParagraph"/>
        <w:numPr>
          <w:ilvl w:val="0"/>
          <w:numId w:val="47"/>
        </w:numPr>
        <w:rPr>
          <w:sz w:val="20"/>
          <w:szCs w:val="20"/>
          <w:highlight w:val="yellow"/>
        </w:rPr>
      </w:pPr>
      <w:r>
        <w:rPr>
          <w:sz w:val="20"/>
          <w:szCs w:val="20"/>
          <w:highlight w:val="yellow"/>
        </w:rPr>
        <w:t xml:space="preserve">Option 1b: Minimum distance/Typical distance combined with other parameters including Planed/Unplanned and Backhaul link condition </w:t>
      </w:r>
    </w:p>
    <w:p w14:paraId="5BD01A92" w14:textId="77777777" w:rsidR="00C35515" w:rsidRDefault="00C35515" w:rsidP="00C35515">
      <w:pPr>
        <w:rPr>
          <w:rFonts w:ascii="Calibri" w:hAnsi="Calibri" w:cs="Calibri"/>
          <w:highlight w:val="yellow"/>
        </w:rPr>
      </w:pPr>
      <w:r>
        <w:rPr>
          <w:rFonts w:ascii="Calibri" w:hAnsi="Calibri" w:cs="Calibri"/>
          <w:highlight w:val="yellow"/>
        </w:rPr>
        <w:t xml:space="preserve">Option 2: use target deployment scenario for IAB class definition and description </w:t>
      </w:r>
    </w:p>
    <w:p w14:paraId="59983FB0" w14:textId="77777777" w:rsidR="00C35515" w:rsidRDefault="00C35515" w:rsidP="00C35515">
      <w:pPr>
        <w:pStyle w:val="ListParagraph"/>
        <w:numPr>
          <w:ilvl w:val="0"/>
          <w:numId w:val="48"/>
        </w:numPr>
        <w:rPr>
          <w:sz w:val="20"/>
          <w:szCs w:val="20"/>
          <w:highlight w:val="yellow"/>
        </w:rPr>
      </w:pPr>
      <w:r>
        <w:rPr>
          <w:sz w:val="20"/>
          <w:szCs w:val="20"/>
          <w:highlight w:val="yellow"/>
        </w:rPr>
        <w:t>Wide area IAB-MT target for Macro and Micro cell deployment</w:t>
      </w:r>
    </w:p>
    <w:p w14:paraId="40D01BF4" w14:textId="77777777" w:rsidR="00C35515" w:rsidRDefault="00C35515" w:rsidP="00C35515">
      <w:pPr>
        <w:pStyle w:val="ListParagraph"/>
        <w:numPr>
          <w:ilvl w:val="0"/>
          <w:numId w:val="48"/>
        </w:numPr>
        <w:rPr>
          <w:sz w:val="20"/>
          <w:szCs w:val="20"/>
          <w:highlight w:val="yellow"/>
          <w:lang w:val="en-GB"/>
        </w:rPr>
      </w:pPr>
      <w:r>
        <w:rPr>
          <w:sz w:val="20"/>
          <w:szCs w:val="20"/>
          <w:highlight w:val="yellow"/>
        </w:rPr>
        <w:t>Local area IAB-MT target for Micro and Pico Cell deployment</w:t>
      </w:r>
    </w:p>
    <w:p w14:paraId="0ACD3164" w14:textId="77777777" w:rsidR="00C35515" w:rsidRDefault="00C35515" w:rsidP="00C35515">
      <w:pPr>
        <w:rPr>
          <w:rFonts w:ascii="Calibri" w:hAnsi="Calibri" w:cs="Calibri"/>
          <w:color w:val="1F497D"/>
          <w:lang w:val="en-US"/>
        </w:rPr>
      </w:pPr>
    </w:p>
    <w:p w14:paraId="7CEC8352" w14:textId="77777777" w:rsidR="00C35515" w:rsidRDefault="00C35515" w:rsidP="00C35515">
      <w:pPr>
        <w:rPr>
          <w:rFonts w:ascii="Calibri" w:hAnsi="Calibri" w:cs="Calibri"/>
          <w:b/>
          <w:bCs/>
        </w:rPr>
      </w:pPr>
      <w:r>
        <w:rPr>
          <w:rFonts w:ascii="Calibri" w:hAnsi="Calibri" w:cs="Calibri"/>
          <w:b/>
          <w:bCs/>
        </w:rPr>
        <w:t>Agreement:</w:t>
      </w:r>
    </w:p>
    <w:p w14:paraId="1876D142" w14:textId="77777777" w:rsidR="00C35515" w:rsidRDefault="00C35515" w:rsidP="00C35515">
      <w:pPr>
        <w:rPr>
          <w:rFonts w:ascii="Calibri" w:hAnsi="Calibri" w:cs="Calibri"/>
          <w:highlight w:val="green"/>
        </w:rPr>
      </w:pPr>
      <w:r>
        <w:rPr>
          <w:rFonts w:ascii="Calibri" w:hAnsi="Calibri" w:cs="Calibri"/>
          <w:highlight w:val="green"/>
        </w:rPr>
        <w:t xml:space="preserve">Postpone the introduction of description of IAB-MT class in TS, focused on introduction of requirements for different IAB-MT classes first. </w:t>
      </w:r>
    </w:p>
    <w:p w14:paraId="21469D2E" w14:textId="77777777" w:rsidR="00C35515" w:rsidRDefault="00C35515" w:rsidP="00C35515">
      <w:pPr>
        <w:pStyle w:val="ListParagraph"/>
        <w:numPr>
          <w:ilvl w:val="0"/>
          <w:numId w:val="49"/>
        </w:numPr>
        <w:rPr>
          <w:sz w:val="20"/>
          <w:szCs w:val="20"/>
          <w:highlight w:val="green"/>
        </w:rPr>
      </w:pPr>
      <w:r>
        <w:rPr>
          <w:sz w:val="20"/>
          <w:szCs w:val="20"/>
          <w:highlight w:val="green"/>
        </w:rPr>
        <w:t>The background of IAB-MT class can be captured in the TR for information and reference purpose</w:t>
      </w:r>
    </w:p>
    <w:p w14:paraId="2D08BD23" w14:textId="77777777" w:rsidR="00C35515" w:rsidRDefault="00C35515" w:rsidP="00C35515">
      <w:pPr>
        <w:rPr>
          <w:rFonts w:ascii="Calibri" w:hAnsi="Calibri" w:cs="Calibri"/>
        </w:rPr>
      </w:pPr>
    </w:p>
    <w:p w14:paraId="063052B0" w14:textId="434CAFDF" w:rsidR="00C35515" w:rsidRDefault="00C35515" w:rsidP="00C35515">
      <w:pPr>
        <w:rPr>
          <w:rFonts w:ascii="Calibri" w:hAnsi="Calibri" w:cs="Calibri"/>
        </w:rPr>
      </w:pPr>
      <w:r>
        <w:rPr>
          <w:rFonts w:ascii="Calibri" w:hAnsi="Calibri" w:cs="Calibri"/>
          <w:highlight w:val="green"/>
        </w:rPr>
        <w:t>It’s RAN4 common understanding there is no test for the parameter used in the IAB-MT class definition; meanwhile the definition will be the key background information we used to define requirements.</w:t>
      </w:r>
    </w:p>
    <w:p w14:paraId="73F2CC79" w14:textId="77777777" w:rsidR="00C35515" w:rsidRDefault="00C35515" w:rsidP="00C35515">
      <w:pPr>
        <w:rPr>
          <w:rFonts w:ascii="Calibri" w:hAnsi="Calibri" w:cs="Calibri"/>
        </w:rPr>
      </w:pPr>
    </w:p>
    <w:p w14:paraId="113C8D33" w14:textId="77777777" w:rsidR="00C35515" w:rsidRPr="0010013C" w:rsidRDefault="00C35515" w:rsidP="00C274AF">
      <w:pPr>
        <w:rPr>
          <w:rFonts w:eastAsia="SimSun"/>
          <w:lang w:val="en-US" w:eastAsia="zh-CN"/>
        </w:rPr>
      </w:pPr>
      <w:r>
        <w:rPr>
          <w:rFonts w:eastAsia="SimSun"/>
          <w:lang w:val="en-US" w:eastAsia="zh-CN"/>
        </w:rPr>
        <w:t>Note this agreement was confirmed in the online webinar (28/4/20)</w:t>
      </w:r>
    </w:p>
    <w:p w14:paraId="449B3492" w14:textId="77777777" w:rsidR="00C35515" w:rsidRPr="00C35515" w:rsidRDefault="00C35515" w:rsidP="00C35515">
      <w:pPr>
        <w:rPr>
          <w:rFonts w:eastAsia="SimSun"/>
          <w:b/>
          <w:u w:val="single"/>
          <w:lang w:val="en-US" w:eastAsia="zh-CN"/>
        </w:rPr>
      </w:pPr>
    </w:p>
    <w:p w14:paraId="27F3BEDD" w14:textId="77777777" w:rsidR="00703839" w:rsidRPr="0010013C" w:rsidRDefault="00703839" w:rsidP="00703839">
      <w:pPr>
        <w:rPr>
          <w:rFonts w:eastAsia="SimSun"/>
          <w:b/>
          <w:u w:val="single"/>
          <w:lang w:val="en-US" w:eastAsia="zh-CN"/>
        </w:rPr>
      </w:pPr>
      <w:r w:rsidRPr="0010013C">
        <w:rPr>
          <w:rFonts w:eastAsia="SimSun"/>
          <w:b/>
          <w:u w:val="single"/>
          <w:lang w:val="en-US" w:eastAsia="zh-CN"/>
        </w:rPr>
        <w:t>Issue 3-3: IAB-DU and IAB-MT class combinations</w:t>
      </w:r>
    </w:p>
    <w:p w14:paraId="12CDA297" w14:textId="61A665FC" w:rsidR="00703839" w:rsidRDefault="00703839" w:rsidP="008D3724">
      <w:r w:rsidRPr="00703839">
        <w:rPr>
          <w:rFonts w:hint="eastAsia"/>
          <w:highlight w:val="green"/>
        </w:rPr>
        <w:t>A</w:t>
      </w:r>
      <w:r w:rsidRPr="00703839">
        <w:rPr>
          <w:highlight w:val="green"/>
        </w:rPr>
        <w:t>greement</w:t>
      </w:r>
    </w:p>
    <w:p w14:paraId="4CBCBA08" w14:textId="1C9C8C60" w:rsidR="00E80BCC" w:rsidRDefault="00703839" w:rsidP="00C35515">
      <w:pPr>
        <w:ind w:leftChars="100" w:left="200"/>
        <w:rPr>
          <w:rFonts w:eastAsia="SimSun"/>
          <w:lang w:val="en-US" w:eastAsia="zh-CN"/>
        </w:rPr>
      </w:pPr>
      <w:r w:rsidRPr="0010013C">
        <w:rPr>
          <w:rFonts w:eastAsia="SimSun"/>
          <w:lang w:val="en-US" w:eastAsia="zh-CN"/>
        </w:rPr>
        <w:t>IAB-MT and IAB-DU classes shall be possible to be combined freely in an IAB-Node</w:t>
      </w:r>
      <w:r w:rsidR="00E80BCC">
        <w:rPr>
          <w:rFonts w:eastAsia="SimSun"/>
          <w:lang w:val="en-US" w:eastAsia="zh-CN"/>
        </w:rPr>
        <w:t>, additional RF impact analysis is needed after two IAB-MT class RF requirement is agreed.</w:t>
      </w:r>
    </w:p>
    <w:p w14:paraId="4AEBDF77" w14:textId="3744CADC" w:rsidR="00C35515" w:rsidRPr="005C378B" w:rsidRDefault="00C35515" w:rsidP="00C35515">
      <w:r>
        <w:rPr>
          <w:rFonts w:hint="eastAsia"/>
        </w:rPr>
        <w:t>N</w:t>
      </w:r>
      <w:r>
        <w:t>ote this was not discussed in the online we</w:t>
      </w:r>
      <w:r w:rsidR="00C274AF">
        <w:t>b</w:t>
      </w:r>
      <w:r>
        <w:t>inar, but consensus was reached in round 1.</w:t>
      </w:r>
    </w:p>
    <w:p w14:paraId="1974B869" w14:textId="20066838" w:rsidR="003C32D4" w:rsidRDefault="003C32D4" w:rsidP="003C32D4">
      <w:pPr>
        <w:pStyle w:val="Heading1"/>
      </w:pPr>
      <w:r>
        <w:rPr>
          <w:rFonts w:hint="eastAsia"/>
        </w:rPr>
        <w:t>R</w:t>
      </w:r>
      <w:r>
        <w:t>eferences</w:t>
      </w:r>
    </w:p>
    <w:p w14:paraId="72E56682" w14:textId="66581B36" w:rsidR="00F60D20" w:rsidRDefault="003C32D4" w:rsidP="000C6E1F">
      <w:r>
        <w:rPr>
          <w:rFonts w:hint="eastAsia"/>
        </w:rPr>
        <w:t>[1]</w:t>
      </w:r>
      <w:r>
        <w:rPr>
          <w:rFonts w:hint="eastAsia"/>
        </w:rPr>
        <w:tab/>
      </w:r>
      <w:r w:rsidR="00F60D20" w:rsidRPr="00F60D20">
        <w:t>R4-2003313</w:t>
      </w:r>
      <w:r w:rsidR="00F60D20">
        <w:tab/>
      </w:r>
      <w:r w:rsidR="00281AE7" w:rsidRPr="00281AE7">
        <w:t>Discussion of IAB-MT class and Tx power</w:t>
      </w:r>
      <w:r w:rsidR="00281AE7">
        <w:tab/>
      </w:r>
      <w:r w:rsidR="00F60D20">
        <w:t>CATT</w:t>
      </w:r>
    </w:p>
    <w:p w14:paraId="326444BA" w14:textId="1D34F75D" w:rsidR="00F60D20" w:rsidRDefault="00F60D20" w:rsidP="000C6E1F">
      <w:r>
        <w:t>[2]</w:t>
      </w:r>
      <w:r>
        <w:tab/>
      </w:r>
      <w:r w:rsidRPr="00F60D20">
        <w:t>R4-2004165</w:t>
      </w:r>
      <w:r>
        <w:tab/>
      </w:r>
      <w:r w:rsidR="00281AE7" w:rsidRPr="00281AE7">
        <w:t>IAB MT  TX dynamic range</w:t>
      </w:r>
      <w:r w:rsidR="00281AE7">
        <w:tab/>
      </w:r>
      <w:r>
        <w:t>Ericsson</w:t>
      </w:r>
    </w:p>
    <w:p w14:paraId="3E995FBC" w14:textId="4A329C64" w:rsidR="00281AE7" w:rsidRPr="003C32D4" w:rsidRDefault="00281AE7" w:rsidP="000C6E1F">
      <w:r>
        <w:rPr>
          <w:rFonts w:hint="eastAsia"/>
        </w:rPr>
        <w:t>[3]</w:t>
      </w:r>
      <w:r>
        <w:rPr>
          <w:rFonts w:hint="eastAsia"/>
        </w:rPr>
        <w:tab/>
      </w:r>
      <w:r w:rsidRPr="00281AE7">
        <w:t>R4-2005585</w:t>
      </w:r>
      <w:r>
        <w:tab/>
      </w:r>
      <w:r w:rsidRPr="00281AE7">
        <w:t>Email discussion summary for [94e Bis][207] NR_IAB_RF_Part_1</w:t>
      </w:r>
      <w:r>
        <w:tab/>
      </w:r>
      <w:r w:rsidRPr="00281AE7">
        <w:t>Moderator (Qualcomm Incorporated)</w:t>
      </w:r>
    </w:p>
    <w:p w14:paraId="319E08B3" w14:textId="77777777" w:rsidR="00171DF3" w:rsidRPr="00171DF3" w:rsidRDefault="00171DF3" w:rsidP="00C602F1">
      <w:pPr>
        <w:rPr>
          <w:rFonts w:eastAsia="SimSun"/>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14E174" w16cid:durableId="22528B6E"/>
  <w16cid:commentId w16cid:paraId="0D75F1E4" w16cid:durableId="22528B6F"/>
  <w16cid:commentId w16cid:paraId="13E4D227" w16cid:durableId="22528CF7"/>
  <w16cid:commentId w16cid:paraId="3E7938AE" w16cid:durableId="22528B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8908D" w14:textId="77777777" w:rsidR="001104B0" w:rsidRDefault="001104B0">
      <w:r>
        <w:separator/>
      </w:r>
    </w:p>
  </w:endnote>
  <w:endnote w:type="continuationSeparator" w:id="0">
    <w:p w14:paraId="0E2E5765" w14:textId="77777777" w:rsidR="001104B0" w:rsidRDefault="0011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EBBF3" w14:textId="77777777" w:rsidR="001104B0" w:rsidRDefault="001104B0">
      <w:r>
        <w:separator/>
      </w:r>
    </w:p>
  </w:footnote>
  <w:footnote w:type="continuationSeparator" w:id="0">
    <w:p w14:paraId="58A9011F" w14:textId="77777777" w:rsidR="001104B0" w:rsidRDefault="001104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2830A5A"/>
    <w:multiLevelType w:val="hybridMultilevel"/>
    <w:tmpl w:val="93D4B572"/>
    <w:lvl w:ilvl="0" w:tplc="FD7883E8">
      <w:start w:val="3"/>
      <w:numFmt w:val="bullet"/>
      <w:lvlText w:val="-"/>
      <w:lvlJc w:val="left"/>
      <w:pPr>
        <w:ind w:left="820" w:hanging="42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8"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3A1267"/>
    <w:multiLevelType w:val="hybridMultilevel"/>
    <w:tmpl w:val="50B6ABD6"/>
    <w:lvl w:ilvl="0" w:tplc="FD7883E8">
      <w:start w:val="3"/>
      <w:numFmt w:val="bullet"/>
      <w:lvlText w:val="-"/>
      <w:lvlJc w:val="left"/>
      <w:pPr>
        <w:ind w:left="703" w:hanging="420"/>
      </w:pPr>
      <w:rPr>
        <w:rFonts w:ascii="Times New Roman" w:eastAsia="SimSun"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start w:val="1"/>
      <w:numFmt w:val="bullet"/>
      <w:lvlText w:val=""/>
      <w:lvlJc w:val="left"/>
      <w:pPr>
        <w:ind w:left="2803" w:hanging="420"/>
      </w:pPr>
      <w:rPr>
        <w:rFonts w:ascii="Wingdings" w:hAnsi="Wingdings" w:hint="default"/>
      </w:rPr>
    </w:lvl>
    <w:lvl w:ilvl="6" w:tplc="04090001">
      <w:start w:val="1"/>
      <w:numFmt w:val="bullet"/>
      <w:lvlText w:val=""/>
      <w:lvlJc w:val="left"/>
      <w:pPr>
        <w:ind w:left="3223" w:hanging="420"/>
      </w:pPr>
      <w:rPr>
        <w:rFonts w:ascii="Wingdings" w:hAnsi="Wingdings" w:hint="default"/>
      </w:rPr>
    </w:lvl>
    <w:lvl w:ilvl="7" w:tplc="04090003">
      <w:start w:val="1"/>
      <w:numFmt w:val="bullet"/>
      <w:lvlText w:val=""/>
      <w:lvlJc w:val="left"/>
      <w:pPr>
        <w:ind w:left="3643" w:hanging="420"/>
      </w:pPr>
      <w:rPr>
        <w:rFonts w:ascii="Wingdings" w:hAnsi="Wingdings" w:hint="default"/>
      </w:rPr>
    </w:lvl>
    <w:lvl w:ilvl="8" w:tplc="04090005">
      <w:start w:val="1"/>
      <w:numFmt w:val="bullet"/>
      <w:lvlText w:val=""/>
      <w:lvlJc w:val="left"/>
      <w:pPr>
        <w:ind w:left="4063" w:hanging="420"/>
      </w:pPr>
      <w:rPr>
        <w:rFonts w:ascii="Wingdings" w:hAnsi="Wingdings" w:hint="default"/>
      </w:rPr>
    </w:lvl>
  </w:abstractNum>
  <w:abstractNum w:abstractNumId="3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4E65531"/>
    <w:multiLevelType w:val="hybridMultilevel"/>
    <w:tmpl w:val="21BEEA24"/>
    <w:lvl w:ilvl="0" w:tplc="FD7883E8">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CB429C2"/>
    <w:multiLevelType w:val="hybridMultilevel"/>
    <w:tmpl w:val="38B86432"/>
    <w:lvl w:ilvl="0" w:tplc="FD7883E8">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E1C1296"/>
    <w:multiLevelType w:val="hybridMultilevel"/>
    <w:tmpl w:val="71F42660"/>
    <w:lvl w:ilvl="0" w:tplc="FD7883E8">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285018"/>
    <w:multiLevelType w:val="hybridMultilevel"/>
    <w:tmpl w:val="4D38B052"/>
    <w:lvl w:ilvl="0" w:tplc="F3B06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9"/>
  </w:num>
  <w:num w:numId="6">
    <w:abstractNumId w:val="26"/>
  </w:num>
  <w:num w:numId="7">
    <w:abstractNumId w:val="22"/>
  </w:num>
  <w:num w:numId="8">
    <w:abstractNumId w:val="24"/>
  </w:num>
  <w:num w:numId="9">
    <w:abstractNumId w:val="2"/>
  </w:num>
  <w:num w:numId="10">
    <w:abstractNumId w:val="28"/>
  </w:num>
  <w:num w:numId="11">
    <w:abstractNumId w:val="46"/>
  </w:num>
  <w:num w:numId="12">
    <w:abstractNumId w:val="16"/>
  </w:num>
  <w:num w:numId="13">
    <w:abstractNumId w:val="19"/>
  </w:num>
  <w:num w:numId="14">
    <w:abstractNumId w:val="30"/>
  </w:num>
  <w:num w:numId="15">
    <w:abstractNumId w:val="34"/>
  </w:num>
  <w:num w:numId="16">
    <w:abstractNumId w:val="15"/>
  </w:num>
  <w:num w:numId="17">
    <w:abstractNumId w:val="3"/>
  </w:num>
  <w:num w:numId="18">
    <w:abstractNumId w:val="38"/>
  </w:num>
  <w:num w:numId="19">
    <w:abstractNumId w:val="37"/>
  </w:num>
  <w:num w:numId="20">
    <w:abstractNumId w:val="18"/>
  </w:num>
  <w:num w:numId="21">
    <w:abstractNumId w:val="10"/>
  </w:num>
  <w:num w:numId="22">
    <w:abstractNumId w:val="5"/>
  </w:num>
  <w:num w:numId="23">
    <w:abstractNumId w:val="41"/>
  </w:num>
  <w:num w:numId="24">
    <w:abstractNumId w:val="12"/>
  </w:num>
  <w:num w:numId="25">
    <w:abstractNumId w:val="9"/>
  </w:num>
  <w:num w:numId="26">
    <w:abstractNumId w:val="44"/>
  </w:num>
  <w:num w:numId="27">
    <w:abstractNumId w:val="42"/>
  </w:num>
  <w:num w:numId="28">
    <w:abstractNumId w:val="33"/>
  </w:num>
  <w:num w:numId="29">
    <w:abstractNumId w:val="45"/>
  </w:num>
  <w:num w:numId="30">
    <w:abstractNumId w:val="23"/>
  </w:num>
  <w:num w:numId="31">
    <w:abstractNumId w:val="6"/>
  </w:num>
  <w:num w:numId="32">
    <w:abstractNumId w:val="31"/>
  </w:num>
  <w:num w:numId="33">
    <w:abstractNumId w:val="25"/>
  </w:num>
  <w:num w:numId="34">
    <w:abstractNumId w:val="8"/>
  </w:num>
  <w:num w:numId="35">
    <w:abstractNumId w:val="11"/>
  </w:num>
  <w:num w:numId="36">
    <w:abstractNumId w:val="4"/>
  </w:num>
  <w:num w:numId="37">
    <w:abstractNumId w:val="7"/>
  </w:num>
  <w:num w:numId="38">
    <w:abstractNumId w:val="13"/>
  </w:num>
  <w:num w:numId="39">
    <w:abstractNumId w:val="21"/>
  </w:num>
  <w:num w:numId="40">
    <w:abstractNumId w:val="40"/>
  </w:num>
  <w:num w:numId="41">
    <w:abstractNumId w:val="47"/>
  </w:num>
  <w:num w:numId="42">
    <w:abstractNumId w:val="27"/>
  </w:num>
  <w:num w:numId="43">
    <w:abstractNumId w:val="20"/>
  </w:num>
  <w:num w:numId="44">
    <w:abstractNumId w:val="43"/>
  </w:num>
  <w:num w:numId="45">
    <w:abstractNumId w:val="17"/>
  </w:num>
  <w:num w:numId="46">
    <w:abstractNumId w:val="36"/>
  </w:num>
  <w:num w:numId="47">
    <w:abstractNumId w:val="35"/>
  </w:num>
  <w:num w:numId="48">
    <w:abstractNumId w:val="32"/>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0326"/>
    <w:rsid w:val="0002079F"/>
    <w:rsid w:val="0002191D"/>
    <w:rsid w:val="000266A0"/>
    <w:rsid w:val="00031C1D"/>
    <w:rsid w:val="000322CD"/>
    <w:rsid w:val="00034CE8"/>
    <w:rsid w:val="00036F4C"/>
    <w:rsid w:val="00056887"/>
    <w:rsid w:val="0007612B"/>
    <w:rsid w:val="00085221"/>
    <w:rsid w:val="00093E7E"/>
    <w:rsid w:val="000A11C5"/>
    <w:rsid w:val="000A7DD0"/>
    <w:rsid w:val="000B5956"/>
    <w:rsid w:val="000B5958"/>
    <w:rsid w:val="000C6E1F"/>
    <w:rsid w:val="000D435B"/>
    <w:rsid w:val="000D6CFC"/>
    <w:rsid w:val="000E3591"/>
    <w:rsid w:val="000E443A"/>
    <w:rsid w:val="000E51ED"/>
    <w:rsid w:val="0010013C"/>
    <w:rsid w:val="00103185"/>
    <w:rsid w:val="001047B7"/>
    <w:rsid w:val="001104B0"/>
    <w:rsid w:val="001208C3"/>
    <w:rsid w:val="001269BC"/>
    <w:rsid w:val="00153528"/>
    <w:rsid w:val="001604CD"/>
    <w:rsid w:val="00171DF3"/>
    <w:rsid w:val="001761B2"/>
    <w:rsid w:val="00191FD0"/>
    <w:rsid w:val="001A08AA"/>
    <w:rsid w:val="001A3120"/>
    <w:rsid w:val="001A51E3"/>
    <w:rsid w:val="001A7E04"/>
    <w:rsid w:val="001B256C"/>
    <w:rsid w:val="001B2F0C"/>
    <w:rsid w:val="001C3A35"/>
    <w:rsid w:val="001C53E5"/>
    <w:rsid w:val="001D5E31"/>
    <w:rsid w:val="001D635C"/>
    <w:rsid w:val="001E135B"/>
    <w:rsid w:val="00212373"/>
    <w:rsid w:val="002138EA"/>
    <w:rsid w:val="00214FBD"/>
    <w:rsid w:val="00222897"/>
    <w:rsid w:val="00233269"/>
    <w:rsid w:val="00235394"/>
    <w:rsid w:val="0023738A"/>
    <w:rsid w:val="00253510"/>
    <w:rsid w:val="0025557B"/>
    <w:rsid w:val="00257D7D"/>
    <w:rsid w:val="00261312"/>
    <w:rsid w:val="002613BF"/>
    <w:rsid w:val="0026179F"/>
    <w:rsid w:val="00274E1A"/>
    <w:rsid w:val="002758AF"/>
    <w:rsid w:val="00275C58"/>
    <w:rsid w:val="00281AE7"/>
    <w:rsid w:val="00282213"/>
    <w:rsid w:val="00285262"/>
    <w:rsid w:val="00287385"/>
    <w:rsid w:val="0028752F"/>
    <w:rsid w:val="0029016E"/>
    <w:rsid w:val="002A400B"/>
    <w:rsid w:val="002C1ACE"/>
    <w:rsid w:val="002C6647"/>
    <w:rsid w:val="002D64B4"/>
    <w:rsid w:val="002E37BF"/>
    <w:rsid w:val="002E68E2"/>
    <w:rsid w:val="002E7C37"/>
    <w:rsid w:val="002F4093"/>
    <w:rsid w:val="003076EE"/>
    <w:rsid w:val="00307FE3"/>
    <w:rsid w:val="00312074"/>
    <w:rsid w:val="00324C71"/>
    <w:rsid w:val="003252D8"/>
    <w:rsid w:val="00327A96"/>
    <w:rsid w:val="003378E9"/>
    <w:rsid w:val="00342E32"/>
    <w:rsid w:val="003450C4"/>
    <w:rsid w:val="003473D0"/>
    <w:rsid w:val="00352B40"/>
    <w:rsid w:val="003547E6"/>
    <w:rsid w:val="003602AF"/>
    <w:rsid w:val="00360D36"/>
    <w:rsid w:val="00362AE4"/>
    <w:rsid w:val="00367724"/>
    <w:rsid w:val="00373BEF"/>
    <w:rsid w:val="0037650E"/>
    <w:rsid w:val="00381F94"/>
    <w:rsid w:val="003855D7"/>
    <w:rsid w:val="00393DA8"/>
    <w:rsid w:val="003943E2"/>
    <w:rsid w:val="00396594"/>
    <w:rsid w:val="003A54B2"/>
    <w:rsid w:val="003B1C28"/>
    <w:rsid w:val="003B2363"/>
    <w:rsid w:val="003B3240"/>
    <w:rsid w:val="003C127C"/>
    <w:rsid w:val="003C1CF6"/>
    <w:rsid w:val="003C32D4"/>
    <w:rsid w:val="003D7224"/>
    <w:rsid w:val="003D7FC7"/>
    <w:rsid w:val="003E0755"/>
    <w:rsid w:val="003E4B1C"/>
    <w:rsid w:val="003E60FB"/>
    <w:rsid w:val="003F0FF2"/>
    <w:rsid w:val="004104BD"/>
    <w:rsid w:val="00416DA7"/>
    <w:rsid w:val="004219AB"/>
    <w:rsid w:val="00425DC9"/>
    <w:rsid w:val="00430980"/>
    <w:rsid w:val="00444225"/>
    <w:rsid w:val="00450ADA"/>
    <w:rsid w:val="0046415A"/>
    <w:rsid w:val="004836DA"/>
    <w:rsid w:val="00486547"/>
    <w:rsid w:val="00494025"/>
    <w:rsid w:val="004A17C7"/>
    <w:rsid w:val="004B3A0A"/>
    <w:rsid w:val="004B5C8E"/>
    <w:rsid w:val="004B6C5E"/>
    <w:rsid w:val="004B73DB"/>
    <w:rsid w:val="004C3CE5"/>
    <w:rsid w:val="004C4342"/>
    <w:rsid w:val="004C6A86"/>
    <w:rsid w:val="004D71B0"/>
    <w:rsid w:val="004D7A3C"/>
    <w:rsid w:val="004E746A"/>
    <w:rsid w:val="004F7A3D"/>
    <w:rsid w:val="00505BFA"/>
    <w:rsid w:val="00505F46"/>
    <w:rsid w:val="00513582"/>
    <w:rsid w:val="00542158"/>
    <w:rsid w:val="005421E4"/>
    <w:rsid w:val="005425EF"/>
    <w:rsid w:val="005530AA"/>
    <w:rsid w:val="00565D4C"/>
    <w:rsid w:val="00574154"/>
    <w:rsid w:val="00583B03"/>
    <w:rsid w:val="005858AA"/>
    <w:rsid w:val="00595980"/>
    <w:rsid w:val="00597B28"/>
    <w:rsid w:val="005B0171"/>
    <w:rsid w:val="005C33E9"/>
    <w:rsid w:val="005C378B"/>
    <w:rsid w:val="005D1D8B"/>
    <w:rsid w:val="005E3BCA"/>
    <w:rsid w:val="005F4883"/>
    <w:rsid w:val="006073B3"/>
    <w:rsid w:val="006074D2"/>
    <w:rsid w:val="00614C3C"/>
    <w:rsid w:val="00620DBC"/>
    <w:rsid w:val="0062377C"/>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3839"/>
    <w:rsid w:val="0070646B"/>
    <w:rsid w:val="007066FA"/>
    <w:rsid w:val="0070677D"/>
    <w:rsid w:val="00707941"/>
    <w:rsid w:val="00711F5E"/>
    <w:rsid w:val="0071287E"/>
    <w:rsid w:val="00722929"/>
    <w:rsid w:val="007247D5"/>
    <w:rsid w:val="0073182D"/>
    <w:rsid w:val="00731930"/>
    <w:rsid w:val="00733573"/>
    <w:rsid w:val="007350F6"/>
    <w:rsid w:val="00751982"/>
    <w:rsid w:val="007552FB"/>
    <w:rsid w:val="007651E3"/>
    <w:rsid w:val="00766A77"/>
    <w:rsid w:val="0078144D"/>
    <w:rsid w:val="007A72E9"/>
    <w:rsid w:val="007A794E"/>
    <w:rsid w:val="007B082A"/>
    <w:rsid w:val="007B6162"/>
    <w:rsid w:val="007B6D18"/>
    <w:rsid w:val="007C1BCF"/>
    <w:rsid w:val="007C2BC8"/>
    <w:rsid w:val="007D6048"/>
    <w:rsid w:val="007E376C"/>
    <w:rsid w:val="007E54CD"/>
    <w:rsid w:val="007E59AE"/>
    <w:rsid w:val="007E6A3B"/>
    <w:rsid w:val="007F0E1E"/>
    <w:rsid w:val="007F4253"/>
    <w:rsid w:val="007F6103"/>
    <w:rsid w:val="007F62EA"/>
    <w:rsid w:val="00803F95"/>
    <w:rsid w:val="00812D42"/>
    <w:rsid w:val="00817878"/>
    <w:rsid w:val="008239B4"/>
    <w:rsid w:val="00823E1D"/>
    <w:rsid w:val="00832EC2"/>
    <w:rsid w:val="0083459E"/>
    <w:rsid w:val="00836C44"/>
    <w:rsid w:val="00844063"/>
    <w:rsid w:val="008717AB"/>
    <w:rsid w:val="008873FB"/>
    <w:rsid w:val="00893454"/>
    <w:rsid w:val="00893DD9"/>
    <w:rsid w:val="00895EC8"/>
    <w:rsid w:val="008A4254"/>
    <w:rsid w:val="008B6EE0"/>
    <w:rsid w:val="008B77DD"/>
    <w:rsid w:val="008C59C4"/>
    <w:rsid w:val="008C60E9"/>
    <w:rsid w:val="008C6746"/>
    <w:rsid w:val="008D3724"/>
    <w:rsid w:val="008D4165"/>
    <w:rsid w:val="008D6505"/>
    <w:rsid w:val="008F7D93"/>
    <w:rsid w:val="00900757"/>
    <w:rsid w:val="0090245D"/>
    <w:rsid w:val="00904A82"/>
    <w:rsid w:val="00911FD0"/>
    <w:rsid w:val="0092124A"/>
    <w:rsid w:val="009246C1"/>
    <w:rsid w:val="00931702"/>
    <w:rsid w:val="00931F09"/>
    <w:rsid w:val="0093235B"/>
    <w:rsid w:val="00946169"/>
    <w:rsid w:val="00951AE4"/>
    <w:rsid w:val="00952FA0"/>
    <w:rsid w:val="00961F97"/>
    <w:rsid w:val="00970A09"/>
    <w:rsid w:val="00976C55"/>
    <w:rsid w:val="00980247"/>
    <w:rsid w:val="00983910"/>
    <w:rsid w:val="0098598B"/>
    <w:rsid w:val="009868CB"/>
    <w:rsid w:val="00986C06"/>
    <w:rsid w:val="0099497B"/>
    <w:rsid w:val="00996D3C"/>
    <w:rsid w:val="00997615"/>
    <w:rsid w:val="009A37B6"/>
    <w:rsid w:val="009A56E4"/>
    <w:rsid w:val="009B2AFC"/>
    <w:rsid w:val="009B2E99"/>
    <w:rsid w:val="009B3F98"/>
    <w:rsid w:val="009C0727"/>
    <w:rsid w:val="009C230E"/>
    <w:rsid w:val="009C330C"/>
    <w:rsid w:val="009C3926"/>
    <w:rsid w:val="009D0AB1"/>
    <w:rsid w:val="009D1CC7"/>
    <w:rsid w:val="009D39C5"/>
    <w:rsid w:val="009D3C34"/>
    <w:rsid w:val="009D564B"/>
    <w:rsid w:val="009E6BD9"/>
    <w:rsid w:val="009E7037"/>
    <w:rsid w:val="009F180A"/>
    <w:rsid w:val="009F5663"/>
    <w:rsid w:val="00A01CA7"/>
    <w:rsid w:val="00A033F1"/>
    <w:rsid w:val="00A117AD"/>
    <w:rsid w:val="00A1648E"/>
    <w:rsid w:val="00A17573"/>
    <w:rsid w:val="00A205A9"/>
    <w:rsid w:val="00A5625D"/>
    <w:rsid w:val="00A623E9"/>
    <w:rsid w:val="00A63A9C"/>
    <w:rsid w:val="00A65439"/>
    <w:rsid w:val="00A72864"/>
    <w:rsid w:val="00A81B15"/>
    <w:rsid w:val="00A835D7"/>
    <w:rsid w:val="00A8375D"/>
    <w:rsid w:val="00A85DBC"/>
    <w:rsid w:val="00A9364F"/>
    <w:rsid w:val="00A94501"/>
    <w:rsid w:val="00A96C36"/>
    <w:rsid w:val="00AA1ACA"/>
    <w:rsid w:val="00AA5DED"/>
    <w:rsid w:val="00AB3F85"/>
    <w:rsid w:val="00AC694F"/>
    <w:rsid w:val="00AD091A"/>
    <w:rsid w:val="00AD6C47"/>
    <w:rsid w:val="00AD6E1C"/>
    <w:rsid w:val="00AD7B11"/>
    <w:rsid w:val="00AE5E8E"/>
    <w:rsid w:val="00AE64B3"/>
    <w:rsid w:val="00AE6BBA"/>
    <w:rsid w:val="00AE778F"/>
    <w:rsid w:val="00B12D97"/>
    <w:rsid w:val="00B159D5"/>
    <w:rsid w:val="00B21530"/>
    <w:rsid w:val="00B250A2"/>
    <w:rsid w:val="00B25DE0"/>
    <w:rsid w:val="00B26517"/>
    <w:rsid w:val="00B373D3"/>
    <w:rsid w:val="00B43095"/>
    <w:rsid w:val="00B53FE2"/>
    <w:rsid w:val="00B579B9"/>
    <w:rsid w:val="00B65641"/>
    <w:rsid w:val="00B663E1"/>
    <w:rsid w:val="00B72691"/>
    <w:rsid w:val="00B746E7"/>
    <w:rsid w:val="00B75969"/>
    <w:rsid w:val="00B8446C"/>
    <w:rsid w:val="00B85CA4"/>
    <w:rsid w:val="00B96A86"/>
    <w:rsid w:val="00BA3EC1"/>
    <w:rsid w:val="00BA590C"/>
    <w:rsid w:val="00BA723E"/>
    <w:rsid w:val="00BA7A28"/>
    <w:rsid w:val="00BB05CE"/>
    <w:rsid w:val="00BB1E7F"/>
    <w:rsid w:val="00BB63C0"/>
    <w:rsid w:val="00BC47D8"/>
    <w:rsid w:val="00BD6420"/>
    <w:rsid w:val="00BF52AB"/>
    <w:rsid w:val="00C274AF"/>
    <w:rsid w:val="00C3068F"/>
    <w:rsid w:val="00C34B0C"/>
    <w:rsid w:val="00C35515"/>
    <w:rsid w:val="00C37EA9"/>
    <w:rsid w:val="00C43C6E"/>
    <w:rsid w:val="00C51828"/>
    <w:rsid w:val="00C55C02"/>
    <w:rsid w:val="00C602F1"/>
    <w:rsid w:val="00C72303"/>
    <w:rsid w:val="00C732D5"/>
    <w:rsid w:val="00C841E3"/>
    <w:rsid w:val="00C8473B"/>
    <w:rsid w:val="00CB2802"/>
    <w:rsid w:val="00CB58F9"/>
    <w:rsid w:val="00CB76A8"/>
    <w:rsid w:val="00CC00F0"/>
    <w:rsid w:val="00CC0A92"/>
    <w:rsid w:val="00CC22B4"/>
    <w:rsid w:val="00CC2547"/>
    <w:rsid w:val="00CC4027"/>
    <w:rsid w:val="00CC410F"/>
    <w:rsid w:val="00CD0627"/>
    <w:rsid w:val="00CD325E"/>
    <w:rsid w:val="00CE1BE6"/>
    <w:rsid w:val="00CE5967"/>
    <w:rsid w:val="00CE627D"/>
    <w:rsid w:val="00CE6E30"/>
    <w:rsid w:val="00CF61C0"/>
    <w:rsid w:val="00CF7BED"/>
    <w:rsid w:val="00D00C3F"/>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25B3"/>
    <w:rsid w:val="00D64225"/>
    <w:rsid w:val="00D72BC9"/>
    <w:rsid w:val="00D73C0E"/>
    <w:rsid w:val="00D756B6"/>
    <w:rsid w:val="00D771FD"/>
    <w:rsid w:val="00D8669A"/>
    <w:rsid w:val="00D91919"/>
    <w:rsid w:val="00D92FE0"/>
    <w:rsid w:val="00DA0F3D"/>
    <w:rsid w:val="00DA77B0"/>
    <w:rsid w:val="00DC0640"/>
    <w:rsid w:val="00DD0C2C"/>
    <w:rsid w:val="00DF7083"/>
    <w:rsid w:val="00E12EB7"/>
    <w:rsid w:val="00E13055"/>
    <w:rsid w:val="00E13A4A"/>
    <w:rsid w:val="00E14FDD"/>
    <w:rsid w:val="00E24717"/>
    <w:rsid w:val="00E24FE0"/>
    <w:rsid w:val="00E25C05"/>
    <w:rsid w:val="00E31856"/>
    <w:rsid w:val="00E33D90"/>
    <w:rsid w:val="00E417C4"/>
    <w:rsid w:val="00E510D4"/>
    <w:rsid w:val="00E52F3B"/>
    <w:rsid w:val="00E55ABC"/>
    <w:rsid w:val="00E57B74"/>
    <w:rsid w:val="00E73A60"/>
    <w:rsid w:val="00E7697D"/>
    <w:rsid w:val="00E80BCC"/>
    <w:rsid w:val="00E8629F"/>
    <w:rsid w:val="00E90178"/>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72D8"/>
    <w:rsid w:val="00F14AF8"/>
    <w:rsid w:val="00F21F81"/>
    <w:rsid w:val="00F22A25"/>
    <w:rsid w:val="00F25D2D"/>
    <w:rsid w:val="00F30686"/>
    <w:rsid w:val="00F331D1"/>
    <w:rsid w:val="00F368F4"/>
    <w:rsid w:val="00F4067C"/>
    <w:rsid w:val="00F414FE"/>
    <w:rsid w:val="00F452AE"/>
    <w:rsid w:val="00F53771"/>
    <w:rsid w:val="00F60D20"/>
    <w:rsid w:val="00F623B6"/>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5624977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6266132">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56126433">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6737534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43621316">
      <w:bodyDiv w:val="1"/>
      <w:marLeft w:val="0"/>
      <w:marRight w:val="0"/>
      <w:marTop w:val="0"/>
      <w:marBottom w:val="0"/>
      <w:divBdr>
        <w:top w:val="none" w:sz="0" w:space="0" w:color="auto"/>
        <w:left w:val="none" w:sz="0" w:space="0" w:color="auto"/>
        <w:bottom w:val="none" w:sz="0" w:space="0" w:color="auto"/>
        <w:right w:val="none" w:sz="0" w:space="0" w:color="auto"/>
      </w:divBdr>
    </w:div>
    <w:div w:id="12545831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35727986">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25981588">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56576466">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4C3A0-B580-40AC-A112-B7376CBA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5925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Huawei-RKy2</cp:lastModifiedBy>
  <cp:revision>2</cp:revision>
  <dcterms:created xsi:type="dcterms:W3CDTF">2020-04-29T16:45:00Z</dcterms:created>
  <dcterms:modified xsi:type="dcterms:W3CDTF">2020-04-29T16:45:00Z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NSCPROP_SA">
    <vt:lpwstr>D:\Work\3GPP\RAN4\2020\94bis\Email discussion\205\2nd\DRAFT R4-200xxxx WF on IAB system parameters v1.docx</vt:lpwstr>
  </property>
</Properties>
</file>